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1F7" w:rsidRPr="008801F7" w:rsidRDefault="008801F7" w:rsidP="008801F7">
      <w:pPr>
        <w:autoSpaceDE w:val="0"/>
        <w:autoSpaceDN w:val="0"/>
        <w:adjustRightInd w:val="0"/>
        <w:jc w:val="right"/>
        <w:rPr>
          <w:rFonts w:eastAsia="Calibri"/>
          <w:b/>
          <w:color w:val="000000"/>
          <w:sz w:val="20"/>
          <w:szCs w:val="20"/>
        </w:rPr>
      </w:pPr>
      <w:r w:rsidRPr="008801F7">
        <w:rPr>
          <w:rFonts w:eastAsia="Calibri"/>
          <w:b/>
          <w:color w:val="000000"/>
          <w:sz w:val="20"/>
          <w:szCs w:val="20"/>
        </w:rPr>
        <w:t>Приложение № 10</w:t>
      </w:r>
    </w:p>
    <w:p w:rsidR="007440D2" w:rsidRPr="00462423" w:rsidRDefault="007440D2" w:rsidP="007440D2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462423">
        <w:rPr>
          <w:rFonts w:eastAsia="Calibri"/>
          <w:b/>
          <w:color w:val="000000"/>
        </w:rPr>
        <w:t>Документ учетной политики учреждения</w:t>
      </w:r>
      <w:r w:rsidR="007F616D" w:rsidRPr="00462423">
        <w:rPr>
          <w:rFonts w:eastAsia="Calibri"/>
          <w:b/>
          <w:color w:val="000000"/>
        </w:rPr>
        <w:t xml:space="preserve"> № </w:t>
      </w:r>
      <w:r w:rsidR="00AE0D95" w:rsidRPr="00462423">
        <w:rPr>
          <w:rFonts w:eastAsia="Calibri"/>
          <w:b/>
          <w:color w:val="000000"/>
        </w:rPr>
        <w:t>10</w:t>
      </w:r>
    </w:p>
    <w:p w:rsidR="007440D2" w:rsidRPr="00462423" w:rsidRDefault="007440D2" w:rsidP="007440D2">
      <w:pPr>
        <w:pStyle w:val="12"/>
        <w:numPr>
          <w:ilvl w:val="0"/>
          <w:numId w:val="0"/>
        </w:numPr>
        <w:spacing w:before="0" w:after="0"/>
        <w:jc w:val="center"/>
        <w:rPr>
          <w:sz w:val="24"/>
          <w:szCs w:val="24"/>
        </w:rPr>
      </w:pPr>
      <w:r w:rsidRPr="00462423">
        <w:rPr>
          <w:kern w:val="2"/>
          <w:sz w:val="24"/>
          <w:szCs w:val="24"/>
          <w:lang w:eastAsia="ar-SA"/>
        </w:rPr>
        <w:t>Налоговая политика, налоговый учет и отчетность</w:t>
      </w:r>
    </w:p>
    <w:p w:rsidR="007440D2" w:rsidRPr="00462423" w:rsidRDefault="007440D2" w:rsidP="00050D84">
      <w:pPr>
        <w:pStyle w:val="12"/>
        <w:numPr>
          <w:ilvl w:val="0"/>
          <w:numId w:val="0"/>
        </w:numPr>
        <w:spacing w:before="0" w:after="0"/>
        <w:jc w:val="both"/>
        <w:rPr>
          <w:sz w:val="24"/>
          <w:szCs w:val="24"/>
        </w:rPr>
      </w:pPr>
    </w:p>
    <w:p w:rsidR="005D4D16" w:rsidRPr="00462423" w:rsidRDefault="005D4D16" w:rsidP="00311FE2">
      <w:pPr>
        <w:jc w:val="both"/>
      </w:pPr>
      <w:r w:rsidRPr="00462423">
        <w:t>Налоговый учет в учреждении организуется в соответствии с Налоговым Кодексом Российской Федерации.</w:t>
      </w:r>
      <w:r w:rsidR="00B901D4" w:rsidRPr="00462423">
        <w:t xml:space="preserve"> В качестве регистров налогового учета используются регистры бухгалтерского(бюджетного) учета , а также анализ полученных доходов, бухгалтерских регистров с внесением корректировок.</w:t>
      </w:r>
      <w:r w:rsidR="00AD2D8E" w:rsidRPr="00462423">
        <w:t>По операциям, не учитываемым в бух</w:t>
      </w:r>
      <w:r w:rsidR="00F11B0B" w:rsidRPr="00462423">
        <w:t xml:space="preserve">галтерском(бюджетном) </w:t>
      </w:r>
      <w:r w:rsidR="00AD2D8E" w:rsidRPr="00462423">
        <w:t>учете, используются налоговые регистры по формам,</w:t>
      </w:r>
      <w:r w:rsidR="00ED7CA7" w:rsidRPr="00462423">
        <w:t xml:space="preserve"> приведенным в рекомендациях Федеральной налоговой службы</w:t>
      </w:r>
      <w:r w:rsidR="00AD2D8E" w:rsidRPr="00462423">
        <w:t xml:space="preserve"> Российской Федерации</w:t>
      </w:r>
      <w:r w:rsidR="00ED7CA7" w:rsidRPr="00462423">
        <w:t xml:space="preserve"> (далее-ФНС)</w:t>
      </w:r>
      <w:r w:rsidR="001F6133" w:rsidRPr="00462423">
        <w:t>, а также самостоятельно разработанные регистры</w:t>
      </w:r>
      <w:r w:rsidR="00B901D4" w:rsidRPr="00462423">
        <w:t>.</w:t>
      </w:r>
      <w:r w:rsidRPr="00462423">
        <w:t xml:space="preserve"> Налоговым периодом считается период с 01 января по 31 декабря.</w:t>
      </w:r>
    </w:p>
    <w:p w:rsidR="006E36F8" w:rsidRPr="00462423" w:rsidRDefault="005D4D16" w:rsidP="006E36F8">
      <w:pPr>
        <w:pStyle w:val="30"/>
        <w:numPr>
          <w:ilvl w:val="0"/>
          <w:numId w:val="33"/>
        </w:numPr>
        <w:spacing w:after="0"/>
        <w:jc w:val="center"/>
        <w:rPr>
          <w:b/>
          <w:sz w:val="24"/>
          <w:szCs w:val="24"/>
        </w:rPr>
      </w:pPr>
      <w:r w:rsidRPr="00462423">
        <w:rPr>
          <w:b/>
          <w:sz w:val="24"/>
          <w:szCs w:val="24"/>
        </w:rPr>
        <w:t>Налог на прибыль</w:t>
      </w:r>
    </w:p>
    <w:p w:rsidR="006E36F8" w:rsidRPr="00462423" w:rsidRDefault="006E36F8" w:rsidP="006E36F8">
      <w:pPr>
        <w:pStyle w:val="30"/>
        <w:spacing w:after="0"/>
        <w:ind w:left="720"/>
        <w:rPr>
          <w:b/>
          <w:sz w:val="24"/>
          <w:szCs w:val="24"/>
        </w:rPr>
      </w:pPr>
    </w:p>
    <w:p w:rsidR="005D4D16" w:rsidRPr="00462423" w:rsidRDefault="005D4D16" w:rsidP="006E36F8">
      <w:pPr>
        <w:pStyle w:val="30"/>
        <w:numPr>
          <w:ilvl w:val="1"/>
          <w:numId w:val="33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Налоговая база по налогу на прибыль определяется на основании показателей сводных синтетических и аналитиче</w:t>
      </w:r>
      <w:r w:rsidR="00B901D4" w:rsidRPr="00462423">
        <w:rPr>
          <w:sz w:val="24"/>
          <w:szCs w:val="24"/>
        </w:rPr>
        <w:t>ских регистров бухгалтерского(бюджетного) учета, анализа полученных доходов  за оказание платных услуг.</w:t>
      </w:r>
    </w:p>
    <w:p w:rsidR="004D05C1" w:rsidRPr="00462423" w:rsidRDefault="004D05C1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1</w:t>
      </w:r>
      <w:r w:rsidR="005D4D16" w:rsidRPr="00462423">
        <w:rPr>
          <w:sz w:val="24"/>
          <w:szCs w:val="24"/>
        </w:rPr>
        <w:t>.2 Методом признания доходов и расх</w:t>
      </w:r>
      <w:r w:rsidR="00D47822" w:rsidRPr="00462423">
        <w:rPr>
          <w:sz w:val="24"/>
          <w:szCs w:val="24"/>
        </w:rPr>
        <w:t>одов считается метод начисления</w:t>
      </w:r>
      <w:r w:rsidR="000C7125" w:rsidRPr="00462423">
        <w:rPr>
          <w:sz w:val="24"/>
          <w:szCs w:val="24"/>
        </w:rPr>
        <w:t>.</w:t>
      </w:r>
    </w:p>
    <w:p w:rsidR="00921B65" w:rsidRPr="00462423" w:rsidRDefault="00311FE2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1.</w:t>
      </w:r>
      <w:r w:rsidR="00A51281" w:rsidRPr="00462423">
        <w:rPr>
          <w:sz w:val="24"/>
          <w:szCs w:val="24"/>
        </w:rPr>
        <w:t>3</w:t>
      </w:r>
      <w:r w:rsidR="00921B65" w:rsidRPr="00462423">
        <w:rPr>
          <w:sz w:val="24"/>
          <w:szCs w:val="24"/>
        </w:rPr>
        <w:t>Для метода начисления</w:t>
      </w:r>
    </w:p>
    <w:p w:rsidR="00F11B0B" w:rsidRPr="00462423" w:rsidRDefault="00462423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11FE2" w:rsidRPr="00462423">
        <w:rPr>
          <w:sz w:val="24"/>
          <w:szCs w:val="24"/>
        </w:rPr>
        <w:t>1.</w:t>
      </w:r>
      <w:r w:rsidR="00A51281" w:rsidRPr="00462423">
        <w:rPr>
          <w:sz w:val="24"/>
          <w:szCs w:val="24"/>
        </w:rPr>
        <w:t>3</w:t>
      </w:r>
      <w:r w:rsidR="00311FE2" w:rsidRPr="00462423">
        <w:rPr>
          <w:sz w:val="24"/>
          <w:szCs w:val="24"/>
        </w:rPr>
        <w:t>.1</w:t>
      </w:r>
      <w:r w:rsidR="006D11BE" w:rsidRPr="00462423">
        <w:rPr>
          <w:sz w:val="24"/>
          <w:szCs w:val="24"/>
          <w:shd w:val="clear" w:color="auto" w:fill="FFFFFF"/>
        </w:rPr>
        <w:t>Учет доходов и расходов, полученных (произведенных) в рамках целевого финансирования и целевых поступлений, ведется раздельно от других доходов и расходов.</w:t>
      </w:r>
      <w:r w:rsidR="00F11B0B" w:rsidRPr="00462423">
        <w:rPr>
          <w:sz w:val="24"/>
          <w:szCs w:val="24"/>
        </w:rPr>
        <w:t xml:space="preserve"> Средства целевого финансирования (целевые поступления), использованные не по целевому назначению, включаются в состав внереализационных доходов на одну из следующих дат:</w:t>
      </w:r>
    </w:p>
    <w:p w:rsidR="00F11B0B" w:rsidRPr="00462423" w:rsidRDefault="00F11B0B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•</w:t>
      </w:r>
      <w:r w:rsidRPr="00462423">
        <w:rPr>
          <w:sz w:val="24"/>
          <w:szCs w:val="24"/>
        </w:rPr>
        <w:tab/>
        <w:t>на дату, когда средства были использованы не по целевому назначению;</w:t>
      </w:r>
    </w:p>
    <w:p w:rsidR="000C7125" w:rsidRPr="00462423" w:rsidRDefault="00F11B0B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•</w:t>
      </w:r>
      <w:r w:rsidRPr="00462423">
        <w:rPr>
          <w:sz w:val="24"/>
          <w:szCs w:val="24"/>
        </w:rPr>
        <w:tab/>
        <w:t xml:space="preserve">на дату, когда были нарушены условия предоставления средств целевого финансирования (целевых поступлений). Основание: пункт 14 статьи 250, подпункт 9 пункта 4 статьи 271 Налогового кодекса РФ. </w:t>
      </w:r>
    </w:p>
    <w:p w:rsidR="00F11B0B" w:rsidRPr="00462423" w:rsidRDefault="00F11B0B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 xml:space="preserve">Раздельный учет вести в разрезе квфо. Резервы предстоящих расходов, связанные с ведением </w:t>
      </w:r>
      <w:r w:rsidR="00ED7CA7" w:rsidRPr="00462423">
        <w:rPr>
          <w:sz w:val="24"/>
          <w:szCs w:val="24"/>
        </w:rPr>
        <w:t xml:space="preserve">иной </w:t>
      </w:r>
      <w:r w:rsidRPr="00462423">
        <w:rPr>
          <w:sz w:val="24"/>
          <w:szCs w:val="24"/>
        </w:rPr>
        <w:t>приносящей доход деятельности (собственные доходы</w:t>
      </w:r>
      <w:r w:rsidR="00ED7CA7" w:rsidRPr="00462423">
        <w:rPr>
          <w:sz w:val="24"/>
          <w:szCs w:val="24"/>
        </w:rPr>
        <w:t>)</w:t>
      </w:r>
      <w:r w:rsidRPr="00462423">
        <w:rPr>
          <w:sz w:val="24"/>
          <w:szCs w:val="24"/>
        </w:rPr>
        <w:t xml:space="preserve"> не создаются. Основание: пункт 1 ст. 267.3 Налогового кодекса РФ.</w:t>
      </w:r>
    </w:p>
    <w:p w:rsidR="006D11BE" w:rsidRPr="00462423" w:rsidRDefault="00462423" w:rsidP="00D37384">
      <w:pPr>
        <w:pStyle w:val="ab"/>
        <w:spacing w:before="0" w:beforeAutospacing="0" w:after="0" w:afterAutospacing="0"/>
        <w:jc w:val="both"/>
      </w:pPr>
      <w:r>
        <w:t xml:space="preserve">        </w:t>
      </w:r>
      <w:r w:rsidR="00311FE2" w:rsidRPr="00462423">
        <w:t>1.</w:t>
      </w:r>
      <w:r w:rsidR="00A51281" w:rsidRPr="00462423">
        <w:t>3</w:t>
      </w:r>
      <w:r w:rsidR="00311FE2" w:rsidRPr="00462423">
        <w:t>.2</w:t>
      </w:r>
      <w:r w:rsidR="006D11BE" w:rsidRPr="00462423">
        <w:t>В целях равномерного учета затрат учреждение создает резерв на оплату отпусков сотрудников. Предельный размер резерва</w:t>
      </w:r>
      <w:r w:rsidR="00A51281" w:rsidRPr="00462423">
        <w:t xml:space="preserve"> рассчитывается на начало отчетного года, согласно данным начислений за предшествующий год  с учетом повышения заработной платы </w:t>
      </w:r>
      <w:r w:rsidR="006D11BE" w:rsidRPr="00462423">
        <w:t>.</w:t>
      </w:r>
      <w:r w:rsidR="00A51281" w:rsidRPr="00462423">
        <w:t xml:space="preserve"> Ежемесячно списывается по мере начисления отпускных выплат.</w:t>
      </w:r>
      <w:r w:rsidR="006D11BE" w:rsidRPr="00462423">
        <w:t xml:space="preserve"> Учет операций по формированию и использованию резерва ведется в </w:t>
      </w:r>
      <w:r w:rsidR="00A51281" w:rsidRPr="00462423">
        <w:t xml:space="preserve"> журнале операций расчетов по оплате труда, денежному довольствию и стипендиям №6. </w:t>
      </w:r>
      <w:r w:rsidR="006D11BE" w:rsidRPr="00462423">
        <w:t>Резерв по сомнительным долгам не создается.</w:t>
      </w:r>
    </w:p>
    <w:p w:rsidR="006D11BE" w:rsidRPr="00462423" w:rsidRDefault="006D11BE" w:rsidP="00D37384">
      <w:pPr>
        <w:pStyle w:val="ab"/>
        <w:spacing w:before="0" w:beforeAutospacing="0" w:after="0" w:afterAutospacing="0"/>
        <w:jc w:val="both"/>
      </w:pPr>
      <w:r w:rsidRPr="00462423">
        <w:rPr>
          <w:rStyle w:val="sfwc"/>
        </w:rPr>
        <w:t>О</w:t>
      </w:r>
      <w:r w:rsidRPr="00462423">
        <w:t>снование: статьи </w:t>
      </w:r>
      <w:hyperlink r:id="rId7" w:anchor="/document/99/901765862/ZA00M7G2MK/" w:tooltip="Статья 266. Расходы на формирование резервов по сомнительным долгам2204 Комментарий 1. Сомнительным долгом признается любая задолженность перед налогоплательщиком, возникшая в связи с реализацией товаров, выполнением работ,.." w:history="1">
        <w:r w:rsidRPr="00462423">
          <w:rPr>
            <w:rStyle w:val="a8"/>
            <w:color w:val="auto"/>
          </w:rPr>
          <w:t>266</w:t>
        </w:r>
      </w:hyperlink>
      <w:r w:rsidRPr="00462423">
        <w:t>, </w:t>
      </w:r>
      <w:hyperlink r:id="rId8" w:anchor="/document/99/901765862/ZA00MC62NR/" w:tooltip="Статья 267.3. Расходы на формирование резервов предстоящих расходов некоммерческих организаций" w:history="1">
        <w:r w:rsidRPr="00462423">
          <w:rPr>
            <w:rStyle w:val="a8"/>
            <w:color w:val="auto"/>
          </w:rPr>
          <w:t>267.3</w:t>
        </w:r>
      </w:hyperlink>
      <w:r w:rsidRPr="00462423">
        <w:t>, </w:t>
      </w:r>
      <w:hyperlink r:id="rId9" w:anchor="/document/99/901765862/ZA00MJ82OI/" w:tooltip="Статья 324.1. Порядок учета расходов на формирование резерва предстоящих расходов на оплату отпусков, резерва на выплату ежегодного вознаграждения за выслугу лет" w:history="1">
        <w:r w:rsidRPr="00462423">
          <w:rPr>
            <w:rStyle w:val="a8"/>
            <w:color w:val="auto"/>
          </w:rPr>
          <w:t>324.1</w:t>
        </w:r>
      </w:hyperlink>
      <w:r w:rsidRPr="00462423">
        <w:t> Налогового кодекса РФ.</w:t>
      </w:r>
    </w:p>
    <w:p w:rsidR="005D4D16" w:rsidRPr="00462423" w:rsidRDefault="00462423" w:rsidP="00D37384">
      <w:pPr>
        <w:pStyle w:val="3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37384" w:rsidRPr="00462423">
        <w:rPr>
          <w:sz w:val="24"/>
          <w:szCs w:val="24"/>
        </w:rPr>
        <w:t>1</w:t>
      </w:r>
      <w:r w:rsidR="005D4D16" w:rsidRPr="00462423">
        <w:rPr>
          <w:sz w:val="24"/>
          <w:szCs w:val="24"/>
        </w:rPr>
        <w:t>.</w:t>
      </w:r>
      <w:r w:rsidR="00A51281" w:rsidRPr="00462423">
        <w:rPr>
          <w:sz w:val="24"/>
          <w:szCs w:val="24"/>
        </w:rPr>
        <w:t>3</w:t>
      </w:r>
      <w:r w:rsidR="00D37384" w:rsidRPr="00462423">
        <w:rPr>
          <w:sz w:val="24"/>
          <w:szCs w:val="24"/>
        </w:rPr>
        <w:t>.3</w:t>
      </w:r>
      <w:r w:rsidR="005D4D16" w:rsidRPr="00462423">
        <w:rPr>
          <w:sz w:val="24"/>
          <w:szCs w:val="24"/>
        </w:rPr>
        <w:t xml:space="preserve"> Датой получения дохода приз</w:t>
      </w:r>
      <w:r w:rsidR="005C7279" w:rsidRPr="00462423">
        <w:rPr>
          <w:sz w:val="24"/>
          <w:szCs w:val="24"/>
        </w:rPr>
        <w:t>нается:</w:t>
      </w:r>
    </w:p>
    <w:p w:rsidR="005D4D16" w:rsidRPr="00462423" w:rsidRDefault="005D4D16" w:rsidP="00D37384">
      <w:pPr>
        <w:pStyle w:val="30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дата реализации товаров (работ, услуг, имущественных прав), определяемая в соответствии с п.1 ст.39 НК РФ;</w:t>
      </w:r>
    </w:p>
    <w:p w:rsidR="005D4D16" w:rsidRPr="00462423" w:rsidRDefault="005D4D16" w:rsidP="00D37384">
      <w:pPr>
        <w:pStyle w:val="30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дата получения внереализационных доходов, определяется в соответствии с п.4 ст.271 НК РФ.</w:t>
      </w:r>
    </w:p>
    <w:p w:rsidR="005D4D16" w:rsidRPr="00462423" w:rsidRDefault="00462423" w:rsidP="00D37384">
      <w:pPr>
        <w:pStyle w:val="3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37384" w:rsidRPr="00462423">
        <w:rPr>
          <w:sz w:val="24"/>
          <w:szCs w:val="24"/>
        </w:rPr>
        <w:t>1</w:t>
      </w:r>
      <w:r w:rsidR="005C7279" w:rsidRPr="00462423">
        <w:rPr>
          <w:sz w:val="24"/>
          <w:szCs w:val="24"/>
        </w:rPr>
        <w:t>.</w:t>
      </w:r>
      <w:r w:rsidR="009C67D2" w:rsidRPr="00462423">
        <w:rPr>
          <w:sz w:val="24"/>
          <w:szCs w:val="24"/>
        </w:rPr>
        <w:t>3</w:t>
      </w:r>
      <w:r w:rsidR="00D37384" w:rsidRPr="00462423">
        <w:rPr>
          <w:sz w:val="24"/>
          <w:szCs w:val="24"/>
        </w:rPr>
        <w:t>.4</w:t>
      </w:r>
      <w:r w:rsidR="005D4D16" w:rsidRPr="00462423">
        <w:rPr>
          <w:sz w:val="24"/>
          <w:szCs w:val="24"/>
        </w:rPr>
        <w:t>Доходы, относящиеся к нескольким о</w:t>
      </w:r>
      <w:r w:rsidR="00F3362E" w:rsidRPr="00462423">
        <w:rPr>
          <w:sz w:val="24"/>
          <w:szCs w:val="24"/>
        </w:rPr>
        <w:t xml:space="preserve">тчетным (налоговым) периодам и </w:t>
      </w:r>
      <w:r w:rsidR="005D4D16" w:rsidRPr="00462423">
        <w:rPr>
          <w:sz w:val="24"/>
          <w:szCs w:val="24"/>
        </w:rPr>
        <w:t>когда связь между доходами и расходами нельзя определить четко или она определяется косвенным путем, рас</w:t>
      </w:r>
      <w:r w:rsidR="00D37384" w:rsidRPr="00462423">
        <w:rPr>
          <w:sz w:val="24"/>
          <w:szCs w:val="24"/>
        </w:rPr>
        <w:t>пределяются равномерно в течение</w:t>
      </w:r>
      <w:r w:rsidR="005D4D16" w:rsidRPr="00462423">
        <w:rPr>
          <w:sz w:val="24"/>
          <w:szCs w:val="24"/>
        </w:rPr>
        <w:t xml:space="preserve"> срока, к которому они относятся.</w:t>
      </w:r>
    </w:p>
    <w:p w:rsidR="005D4D16" w:rsidRPr="00462423" w:rsidRDefault="005D4D16" w:rsidP="00D37384">
      <w:pPr>
        <w:pStyle w:val="30"/>
        <w:tabs>
          <w:tab w:val="num" w:pos="360"/>
        </w:tabs>
        <w:spacing w:after="0"/>
        <w:ind w:firstLine="54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 xml:space="preserve">Отчетным периодом для доходов, полученных от </w:t>
      </w:r>
      <w:r w:rsidR="00ED7CA7" w:rsidRPr="00462423">
        <w:rPr>
          <w:sz w:val="24"/>
          <w:szCs w:val="24"/>
        </w:rPr>
        <w:t xml:space="preserve">иной </w:t>
      </w:r>
      <w:r w:rsidR="00F3362E" w:rsidRPr="00462423">
        <w:rPr>
          <w:sz w:val="24"/>
          <w:szCs w:val="24"/>
        </w:rPr>
        <w:t>приносящей доход деятельности (собственные доходы учреждения)</w:t>
      </w:r>
      <w:r w:rsidRPr="00462423">
        <w:rPr>
          <w:sz w:val="24"/>
          <w:szCs w:val="24"/>
        </w:rPr>
        <w:t xml:space="preserve"> считается: квартал и год.</w:t>
      </w:r>
    </w:p>
    <w:p w:rsidR="006D11BE" w:rsidRPr="00462423" w:rsidRDefault="00462423" w:rsidP="00D37384">
      <w:pPr>
        <w:pStyle w:val="ab"/>
        <w:spacing w:before="0" w:beforeAutospacing="0" w:after="0" w:afterAutospacing="0"/>
        <w:jc w:val="both"/>
      </w:pPr>
      <w:r>
        <w:t xml:space="preserve">       </w:t>
      </w:r>
      <w:r w:rsidR="00D37384" w:rsidRPr="00462423">
        <w:t>1.</w:t>
      </w:r>
      <w:r w:rsidR="00A44D63" w:rsidRPr="00462423">
        <w:t>3</w:t>
      </w:r>
      <w:r w:rsidR="00D37384" w:rsidRPr="00462423">
        <w:t>.5</w:t>
      </w:r>
      <w:r w:rsidR="006D11BE" w:rsidRPr="00462423">
        <w:t xml:space="preserve"> Стоимость разовых услуг отражается в доходах по мере их оказания.</w:t>
      </w:r>
    </w:p>
    <w:p w:rsidR="006D11BE" w:rsidRPr="00462423" w:rsidRDefault="006D11BE" w:rsidP="00D37384">
      <w:pPr>
        <w:pStyle w:val="ab"/>
        <w:spacing w:before="0" w:beforeAutospacing="0" w:after="0" w:afterAutospacing="0"/>
        <w:jc w:val="both"/>
      </w:pPr>
      <w:r w:rsidRPr="00462423">
        <w:t>Стоимость безвозмездно полученного имущества в случаях, когда доход от такого имущества подлежит налогообложению, а также с</w:t>
      </w:r>
      <w:r w:rsidR="00D37384" w:rsidRPr="00462423">
        <w:t xml:space="preserve">тоимость имущества, выявленного </w:t>
      </w:r>
      <w:r w:rsidRPr="00462423">
        <w:t xml:space="preserve">при инвентаризации, включается в состав налогооблагаемых доходов по рыночной </w:t>
      </w:r>
      <w:r w:rsidRPr="00462423">
        <w:lastRenderedPageBreak/>
        <w:t>стоимости. Рыночную стоимость устанавливает постоянно действующая в учреждении комиссия по поступлению и выбытию активов. В оценке учитываются положения </w:t>
      </w:r>
      <w:hyperlink r:id="rId10" w:anchor="/document/99/901714421/XA00MAQ2NG/" w:tooltip="Статья 105.3. Общие положения о налогообложении в сделках между взаимозависимыми лицами" w:history="1">
        <w:r w:rsidRPr="00462423">
          <w:rPr>
            <w:rStyle w:val="a8"/>
            <w:color w:val="auto"/>
            <w:u w:val="none"/>
          </w:rPr>
          <w:t>статьи 105.3</w:t>
        </w:r>
      </w:hyperlink>
      <w:r w:rsidRPr="00462423">
        <w:t> Налогового кодекса РФ. Итоги оценки оформляются в акте с приложением </w:t>
      </w:r>
      <w:r w:rsidRPr="00462423">
        <w:br/>
        <w:t>подтверждающих документов, на основе которых был произведен расчет:</w:t>
      </w:r>
    </w:p>
    <w:p w:rsidR="006D11BE" w:rsidRPr="00462423" w:rsidRDefault="006D11BE" w:rsidP="00D37384">
      <w:pPr>
        <w:numPr>
          <w:ilvl w:val="0"/>
          <w:numId w:val="32"/>
        </w:numPr>
        <w:ind w:left="0"/>
        <w:jc w:val="both"/>
      </w:pPr>
      <w:r w:rsidRPr="00462423">
        <w:t>справки (другие подтверждающие документы) Росстата;</w:t>
      </w:r>
    </w:p>
    <w:p w:rsidR="006D11BE" w:rsidRPr="00462423" w:rsidRDefault="006D11BE" w:rsidP="00D37384">
      <w:pPr>
        <w:numPr>
          <w:ilvl w:val="0"/>
          <w:numId w:val="32"/>
        </w:numPr>
        <w:ind w:left="0"/>
        <w:jc w:val="both"/>
      </w:pPr>
      <w:r w:rsidRPr="00462423">
        <w:t>прайс-листы заводов-изготовителей;</w:t>
      </w:r>
    </w:p>
    <w:p w:rsidR="006D11BE" w:rsidRPr="00462423" w:rsidRDefault="006D11BE" w:rsidP="00D37384">
      <w:pPr>
        <w:numPr>
          <w:ilvl w:val="0"/>
          <w:numId w:val="32"/>
        </w:numPr>
        <w:ind w:left="0"/>
        <w:jc w:val="both"/>
      </w:pPr>
      <w:r w:rsidRPr="00462423">
        <w:t>справки (другие подтверждающие документы) оценщиков;</w:t>
      </w:r>
    </w:p>
    <w:p w:rsidR="006D11BE" w:rsidRPr="00462423" w:rsidRDefault="006D11BE" w:rsidP="00D37384">
      <w:pPr>
        <w:numPr>
          <w:ilvl w:val="0"/>
          <w:numId w:val="32"/>
        </w:numPr>
        <w:ind w:left="0"/>
        <w:jc w:val="both"/>
      </w:pPr>
      <w:r w:rsidRPr="00462423">
        <w:t>информация, размещенная в СМИ, и т. д.</w:t>
      </w:r>
    </w:p>
    <w:p w:rsidR="006D11BE" w:rsidRPr="00462423" w:rsidRDefault="006D11BE" w:rsidP="00D37384">
      <w:pPr>
        <w:pStyle w:val="ab"/>
        <w:spacing w:before="0" w:beforeAutospacing="0" w:after="0" w:afterAutospacing="0"/>
        <w:jc w:val="both"/>
      </w:pPr>
      <w:r w:rsidRPr="00462423">
        <w:t>При невозможности определения рыночной стоимости силами комиссии учреждения к оценке привлекается внешний эксперт или специализированная организация.</w:t>
      </w:r>
    </w:p>
    <w:p w:rsidR="005D4D16" w:rsidRPr="00462423" w:rsidRDefault="00462423" w:rsidP="00311FE2">
      <w:pPr>
        <w:pStyle w:val="30"/>
        <w:tabs>
          <w:tab w:val="left" w:pos="360"/>
          <w:tab w:val="left" w:pos="540"/>
          <w:tab w:val="left" w:pos="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37384" w:rsidRPr="00462423">
        <w:rPr>
          <w:sz w:val="24"/>
          <w:szCs w:val="24"/>
        </w:rPr>
        <w:t>1.</w:t>
      </w:r>
      <w:r w:rsidR="00A44D63" w:rsidRPr="00462423">
        <w:rPr>
          <w:sz w:val="24"/>
          <w:szCs w:val="24"/>
        </w:rPr>
        <w:t>3</w:t>
      </w:r>
      <w:r w:rsidR="00D37384" w:rsidRPr="00462423">
        <w:rPr>
          <w:sz w:val="24"/>
          <w:szCs w:val="24"/>
        </w:rPr>
        <w:t>.6</w:t>
      </w:r>
      <w:r>
        <w:rPr>
          <w:sz w:val="24"/>
          <w:szCs w:val="24"/>
        </w:rPr>
        <w:t xml:space="preserve"> </w:t>
      </w:r>
      <w:r w:rsidR="005D4D16" w:rsidRPr="00462423">
        <w:rPr>
          <w:sz w:val="24"/>
          <w:szCs w:val="24"/>
        </w:rPr>
        <w:t>Расходы признаются:</w:t>
      </w:r>
    </w:p>
    <w:p w:rsidR="005D4D16" w:rsidRPr="00462423" w:rsidRDefault="005D4D16" w:rsidP="00311FE2">
      <w:pPr>
        <w:pStyle w:val="30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в том отчетном (налоговом) периоде, к которому они относятся;</w:t>
      </w:r>
    </w:p>
    <w:p w:rsidR="005D4D16" w:rsidRPr="00462423" w:rsidRDefault="005D4D16" w:rsidP="00311FE2">
      <w:pPr>
        <w:pStyle w:val="30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когда они возникли исходя из условий сделок;</w:t>
      </w:r>
    </w:p>
    <w:p w:rsidR="005D4D16" w:rsidRPr="00462423" w:rsidRDefault="005D4D16" w:rsidP="00311FE2">
      <w:pPr>
        <w:pStyle w:val="30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исходя из принципа равномерного и пропорционального формирования доходов и расходов.</w:t>
      </w:r>
    </w:p>
    <w:p w:rsidR="005D4D16" w:rsidRPr="00462423" w:rsidRDefault="00462423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37384" w:rsidRPr="00462423">
        <w:rPr>
          <w:sz w:val="24"/>
          <w:szCs w:val="24"/>
        </w:rPr>
        <w:t>1.</w:t>
      </w:r>
      <w:r w:rsidR="00A44D63" w:rsidRPr="00462423">
        <w:rPr>
          <w:sz w:val="24"/>
          <w:szCs w:val="24"/>
        </w:rPr>
        <w:t>3</w:t>
      </w:r>
      <w:r w:rsidR="00D37384" w:rsidRPr="00462423">
        <w:rPr>
          <w:sz w:val="24"/>
          <w:szCs w:val="24"/>
        </w:rPr>
        <w:t>.7</w:t>
      </w:r>
      <w:r w:rsidR="005D4D16" w:rsidRPr="00462423">
        <w:rPr>
          <w:sz w:val="24"/>
          <w:szCs w:val="24"/>
        </w:rPr>
        <w:t xml:space="preserve">Расходы на </w:t>
      </w:r>
      <w:r w:rsidR="00F3362E" w:rsidRPr="00462423">
        <w:rPr>
          <w:sz w:val="24"/>
          <w:szCs w:val="24"/>
        </w:rPr>
        <w:t xml:space="preserve">оказание услуг, </w:t>
      </w:r>
      <w:r w:rsidR="005D4D16" w:rsidRPr="00462423">
        <w:rPr>
          <w:sz w:val="24"/>
          <w:szCs w:val="24"/>
        </w:rPr>
        <w:t>производство и реализацию, осуществленные</w:t>
      </w:r>
      <w:r w:rsidR="00D37384" w:rsidRPr="00462423">
        <w:rPr>
          <w:sz w:val="24"/>
          <w:szCs w:val="24"/>
        </w:rPr>
        <w:t xml:space="preserve"> в течение</w:t>
      </w:r>
      <w:r w:rsidR="005D4D16" w:rsidRPr="00462423">
        <w:rPr>
          <w:sz w:val="24"/>
          <w:szCs w:val="24"/>
        </w:rPr>
        <w:t xml:space="preserve"> отчетного (налогового) периода, подразделяются на:</w:t>
      </w:r>
    </w:p>
    <w:p w:rsidR="005D4D16" w:rsidRPr="00462423" w:rsidRDefault="005D4D16" w:rsidP="00311FE2">
      <w:pPr>
        <w:pStyle w:val="30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прямые;</w:t>
      </w:r>
    </w:p>
    <w:p w:rsidR="005D4D16" w:rsidRPr="00462423" w:rsidRDefault="005D4D16" w:rsidP="00311FE2">
      <w:pPr>
        <w:pStyle w:val="30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косвенные.</w:t>
      </w:r>
    </w:p>
    <w:p w:rsidR="005D4D16" w:rsidRPr="00462423" w:rsidRDefault="005D4D16" w:rsidP="00311FE2">
      <w:pPr>
        <w:pStyle w:val="30"/>
        <w:spacing w:after="0"/>
        <w:ind w:firstLine="54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К прямым расходам относятся:</w:t>
      </w:r>
    </w:p>
    <w:p w:rsidR="005D4D16" w:rsidRPr="00462423" w:rsidRDefault="005D4D16" w:rsidP="00311FE2">
      <w:pPr>
        <w:pStyle w:val="30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материальные затраты, определяемые в соответствии с пп.1 и 4 п.1 ст.254 НК РФ;</w:t>
      </w:r>
    </w:p>
    <w:p w:rsidR="005D4D16" w:rsidRPr="00462423" w:rsidRDefault="005D4D16" w:rsidP="00311FE2">
      <w:pPr>
        <w:pStyle w:val="30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 xml:space="preserve">расходы на оплату труда персонала, участвующего в процессе производства товаров, выполнения работ, оказания услуг, а также расходы на страховые взносы в ПФ, ФСС, </w:t>
      </w:r>
      <w:r w:rsidR="00CF45DD" w:rsidRPr="00462423">
        <w:rPr>
          <w:sz w:val="24"/>
          <w:szCs w:val="24"/>
        </w:rPr>
        <w:t>Ф</w:t>
      </w:r>
      <w:r w:rsidRPr="00462423">
        <w:rPr>
          <w:sz w:val="24"/>
          <w:szCs w:val="24"/>
        </w:rPr>
        <w:t>Ф</w:t>
      </w:r>
      <w:r w:rsidR="00CF45DD" w:rsidRPr="00462423">
        <w:rPr>
          <w:sz w:val="24"/>
          <w:szCs w:val="24"/>
        </w:rPr>
        <w:t>О</w:t>
      </w:r>
      <w:r w:rsidRPr="00462423">
        <w:rPr>
          <w:sz w:val="24"/>
          <w:szCs w:val="24"/>
        </w:rPr>
        <w:t>МС, начисленные на указанные суммы расходов на оплату труда;</w:t>
      </w:r>
    </w:p>
    <w:p w:rsidR="005D4D16" w:rsidRPr="00462423" w:rsidRDefault="005D4D16" w:rsidP="00311FE2">
      <w:pPr>
        <w:pStyle w:val="30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 xml:space="preserve">суммы начисленной амортизации по основным средствам, используемым при производстве работ, </w:t>
      </w:r>
      <w:r w:rsidR="00583A45" w:rsidRPr="00462423">
        <w:rPr>
          <w:sz w:val="24"/>
          <w:szCs w:val="24"/>
        </w:rPr>
        <w:t xml:space="preserve">оказании </w:t>
      </w:r>
      <w:r w:rsidRPr="00462423">
        <w:rPr>
          <w:sz w:val="24"/>
          <w:szCs w:val="24"/>
        </w:rPr>
        <w:t>услуг.</w:t>
      </w:r>
    </w:p>
    <w:p w:rsidR="005D4D16" w:rsidRPr="00462423" w:rsidRDefault="005D4D16" w:rsidP="00311FE2">
      <w:pPr>
        <w:pStyle w:val="30"/>
        <w:spacing w:after="0"/>
        <w:ind w:firstLine="54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 xml:space="preserve">К косвенным расходам относятся все иные суммы расходов, за исключением внереализационных расходов, осуществляемых </w:t>
      </w:r>
      <w:r w:rsidR="00583A45" w:rsidRPr="00462423">
        <w:rPr>
          <w:sz w:val="24"/>
          <w:szCs w:val="24"/>
        </w:rPr>
        <w:t>учреждением</w:t>
      </w:r>
      <w:r w:rsidRPr="00462423">
        <w:rPr>
          <w:sz w:val="24"/>
          <w:szCs w:val="24"/>
        </w:rPr>
        <w:t xml:space="preserve"> в течение отчетного (налогового) периода.</w:t>
      </w:r>
    </w:p>
    <w:p w:rsidR="004E56EE" w:rsidRPr="00462423" w:rsidRDefault="004E56EE" w:rsidP="004E56EE">
      <w:pPr>
        <w:jc w:val="both"/>
      </w:pPr>
      <w:r w:rsidRPr="00462423">
        <w:t>При выполнении(оказании) одного вида работ, услуг все затраты непосредственно связанные с выполнением работ, оказанием услуг, относятся к прямым затратам ( п.134 Инструкции 157н).</w:t>
      </w:r>
    </w:p>
    <w:p w:rsidR="005D4D16" w:rsidRPr="00462423" w:rsidRDefault="00462423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37384" w:rsidRPr="00462423">
        <w:rPr>
          <w:sz w:val="24"/>
          <w:szCs w:val="24"/>
        </w:rPr>
        <w:t>1.</w:t>
      </w:r>
      <w:r w:rsidR="00A44D63" w:rsidRPr="00462423">
        <w:rPr>
          <w:sz w:val="24"/>
          <w:szCs w:val="24"/>
        </w:rPr>
        <w:t>3</w:t>
      </w:r>
      <w:r w:rsidR="00D37384" w:rsidRPr="00462423">
        <w:rPr>
          <w:sz w:val="24"/>
          <w:szCs w:val="24"/>
        </w:rPr>
        <w:t>.8</w:t>
      </w:r>
      <w:r>
        <w:rPr>
          <w:sz w:val="24"/>
          <w:szCs w:val="24"/>
        </w:rPr>
        <w:t xml:space="preserve"> </w:t>
      </w:r>
      <w:r w:rsidR="006D11BE" w:rsidRPr="00462423">
        <w:rPr>
          <w:sz w:val="24"/>
          <w:szCs w:val="24"/>
        </w:rPr>
        <w:t>Резерв на ремонт основных средств не создается</w:t>
      </w:r>
      <w:r w:rsidR="006D11BE" w:rsidRPr="00462423">
        <w:rPr>
          <w:color w:val="FF0000"/>
          <w:sz w:val="24"/>
          <w:szCs w:val="24"/>
        </w:rPr>
        <w:t>.</w:t>
      </w:r>
      <w:r w:rsidR="005D4D16" w:rsidRPr="00462423">
        <w:rPr>
          <w:sz w:val="24"/>
          <w:szCs w:val="24"/>
        </w:rPr>
        <w:t>Затраты на капитальный и т</w:t>
      </w:r>
      <w:r w:rsidR="0009730C" w:rsidRPr="00462423">
        <w:rPr>
          <w:sz w:val="24"/>
          <w:szCs w:val="24"/>
        </w:rPr>
        <w:t xml:space="preserve">екущий ремонт основных средств </w:t>
      </w:r>
      <w:r w:rsidR="005D4D16" w:rsidRPr="00462423">
        <w:rPr>
          <w:sz w:val="24"/>
          <w:szCs w:val="24"/>
        </w:rPr>
        <w:t>включаются в прочие расходы, связанные с производством, в том отчетном периоде, в котором они были осуществлены, в размере фактических затрат на основании счетов-фактур, актов о выполненных работах</w:t>
      </w:r>
      <w:r w:rsidR="0009730C" w:rsidRPr="00462423">
        <w:rPr>
          <w:sz w:val="24"/>
          <w:szCs w:val="24"/>
        </w:rPr>
        <w:t xml:space="preserve"> и т.д</w:t>
      </w:r>
      <w:r w:rsidR="005D4D16" w:rsidRPr="00462423">
        <w:rPr>
          <w:sz w:val="24"/>
          <w:szCs w:val="24"/>
        </w:rPr>
        <w:t>.</w:t>
      </w:r>
    </w:p>
    <w:p w:rsidR="005D4D16" w:rsidRPr="00462423" w:rsidRDefault="00462423" w:rsidP="00311FE2">
      <w:pPr>
        <w:pStyle w:val="30"/>
        <w:tabs>
          <w:tab w:val="left" w:pos="720"/>
          <w:tab w:val="left" w:pos="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9730C" w:rsidRPr="00462423">
        <w:rPr>
          <w:sz w:val="24"/>
          <w:szCs w:val="24"/>
        </w:rPr>
        <w:t>1.</w:t>
      </w:r>
      <w:r w:rsidR="00A44D63" w:rsidRPr="00462423">
        <w:rPr>
          <w:sz w:val="24"/>
          <w:szCs w:val="24"/>
        </w:rPr>
        <w:t>3</w:t>
      </w:r>
      <w:r w:rsidR="0009730C" w:rsidRPr="00462423">
        <w:rPr>
          <w:sz w:val="24"/>
          <w:szCs w:val="24"/>
        </w:rPr>
        <w:t>.9</w:t>
      </w:r>
      <w:r w:rsidR="005D4D16" w:rsidRPr="00462423">
        <w:rPr>
          <w:sz w:val="24"/>
          <w:szCs w:val="24"/>
        </w:rPr>
        <w:t>Стоимость материально-производственных запасов, включаемых в материальные расходы, определяется исходя из цен их приобретения (</w:t>
      </w:r>
      <w:r w:rsidR="009C67D2" w:rsidRPr="00462423">
        <w:rPr>
          <w:sz w:val="24"/>
          <w:szCs w:val="24"/>
        </w:rPr>
        <w:t xml:space="preserve">с </w:t>
      </w:r>
      <w:r w:rsidR="005D4D16" w:rsidRPr="00462423">
        <w:rPr>
          <w:sz w:val="24"/>
          <w:szCs w:val="24"/>
        </w:rPr>
        <w:t>учет</w:t>
      </w:r>
      <w:r w:rsidR="009C67D2" w:rsidRPr="00462423">
        <w:rPr>
          <w:sz w:val="24"/>
          <w:szCs w:val="24"/>
        </w:rPr>
        <w:t>ом</w:t>
      </w:r>
      <w:r w:rsidR="005D4D16" w:rsidRPr="00462423">
        <w:rPr>
          <w:sz w:val="24"/>
          <w:szCs w:val="24"/>
        </w:rPr>
        <w:t xml:space="preserve"> НДС), включая комиссионные вознаграждения, уплачиваемые посредническим организациям, ввозные таможенные пошлины и сборы, расходы на транспортировку и иные затраты, связанные с приобретением материально- производственных запасов.</w:t>
      </w:r>
    </w:p>
    <w:p w:rsidR="00D37384" w:rsidRPr="00462423" w:rsidRDefault="00462423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9730C" w:rsidRPr="00462423">
        <w:rPr>
          <w:sz w:val="24"/>
          <w:szCs w:val="24"/>
        </w:rPr>
        <w:t>1.</w:t>
      </w:r>
      <w:r w:rsidR="00A44D63" w:rsidRPr="00462423">
        <w:rPr>
          <w:sz w:val="24"/>
          <w:szCs w:val="24"/>
        </w:rPr>
        <w:t>3</w:t>
      </w:r>
      <w:r w:rsidR="0009730C" w:rsidRPr="00462423">
        <w:rPr>
          <w:sz w:val="24"/>
          <w:szCs w:val="24"/>
        </w:rPr>
        <w:t>.10</w:t>
      </w:r>
      <w:r w:rsidR="005D4D16" w:rsidRPr="00462423">
        <w:rPr>
          <w:sz w:val="24"/>
          <w:szCs w:val="24"/>
        </w:rPr>
        <w:t>При списании сырья, материалов, используемых при производстве товаров, выполнении работ, оказании услуг, применяется Метод оценки по средней стоимости.</w:t>
      </w:r>
    </w:p>
    <w:p w:rsidR="006D11BE" w:rsidRPr="00462423" w:rsidRDefault="00462423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9730C" w:rsidRPr="00462423">
        <w:rPr>
          <w:sz w:val="24"/>
          <w:szCs w:val="24"/>
        </w:rPr>
        <w:t>1</w:t>
      </w:r>
      <w:r w:rsidR="00C35E87" w:rsidRPr="00462423">
        <w:rPr>
          <w:sz w:val="24"/>
          <w:szCs w:val="24"/>
        </w:rPr>
        <w:t>.</w:t>
      </w:r>
      <w:r w:rsidR="00A44D63" w:rsidRPr="00462423">
        <w:rPr>
          <w:sz w:val="24"/>
          <w:szCs w:val="24"/>
        </w:rPr>
        <w:t>3</w:t>
      </w:r>
      <w:r w:rsidR="0009730C" w:rsidRPr="00462423">
        <w:rPr>
          <w:sz w:val="24"/>
          <w:szCs w:val="24"/>
        </w:rPr>
        <w:t xml:space="preserve">.11 </w:t>
      </w:r>
      <w:r w:rsidR="005D4D16" w:rsidRPr="00462423">
        <w:rPr>
          <w:sz w:val="24"/>
          <w:szCs w:val="24"/>
        </w:rPr>
        <w:t>К амортизируемому имуществу относится имущество, используемое в качестве средств труда для производства и реализации товаров (выполнения работ, оказания услуг) или для управления учреждением, со сроком полезного использования более 12 месяцев и пер</w:t>
      </w:r>
      <w:r w:rsidR="00C35E87" w:rsidRPr="00462423">
        <w:rPr>
          <w:sz w:val="24"/>
          <w:szCs w:val="24"/>
        </w:rPr>
        <w:t xml:space="preserve">воначальной стоимостью </w:t>
      </w:r>
      <w:r w:rsidR="00C35E87" w:rsidRPr="00462423">
        <w:rPr>
          <w:b/>
          <w:sz w:val="24"/>
          <w:szCs w:val="24"/>
        </w:rPr>
        <w:t xml:space="preserve">более </w:t>
      </w:r>
      <w:r w:rsidR="002E5BDD" w:rsidRPr="00462423">
        <w:rPr>
          <w:b/>
          <w:sz w:val="24"/>
          <w:szCs w:val="24"/>
        </w:rPr>
        <w:t>100</w:t>
      </w:r>
      <w:r w:rsidR="005D4D16" w:rsidRPr="00462423">
        <w:rPr>
          <w:b/>
          <w:sz w:val="24"/>
          <w:szCs w:val="24"/>
        </w:rPr>
        <w:t>000 рублей.</w:t>
      </w:r>
      <w:r w:rsidR="00F11B0B" w:rsidRPr="00462423">
        <w:rPr>
          <w:sz w:val="24"/>
          <w:szCs w:val="24"/>
        </w:rPr>
        <w:t>Амортизацию в целях налогового учета начислять по имуществу, приобретенному за счет средств от приносящей доход деятельности (собственные доходы) и используемому для осуществления такой деятельности.</w:t>
      </w:r>
    </w:p>
    <w:p w:rsidR="006D11BE" w:rsidRPr="00462423" w:rsidRDefault="00F11B0B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 xml:space="preserve"> Срок полезного использования основных средств определяется по максимальному значению интервала сроков, установленных для амортизационной группы, в которую включено основное средство в соответствии с классификацией, утверждаемой Правительством РФ. </w:t>
      </w:r>
      <w:r w:rsidR="006D11BE" w:rsidRPr="00462423">
        <w:rPr>
          <w:sz w:val="24"/>
          <w:szCs w:val="24"/>
          <w:shd w:val="clear" w:color="auto" w:fill="FFFFFF"/>
        </w:rPr>
        <w:t xml:space="preserve">Если основное </w:t>
      </w:r>
      <w:r w:rsidR="006D11BE" w:rsidRPr="00462423">
        <w:rPr>
          <w:sz w:val="24"/>
          <w:szCs w:val="24"/>
          <w:shd w:val="clear" w:color="auto" w:fill="FFFFFF"/>
        </w:rPr>
        <w:lastRenderedPageBreak/>
        <w:t>средство не указано в классификации, срок полезного использования определяется по технической документации или рекомендациям производителей.</w:t>
      </w:r>
      <w:r w:rsidRPr="00462423">
        <w:rPr>
          <w:sz w:val="24"/>
          <w:szCs w:val="24"/>
        </w:rPr>
        <w:t xml:space="preserve">В случае реконструкции, модернизации или технического перевооружения срок полезного использования основного средства не увеличивается. Основание: постановление Правительства РФ от 1 января 2002 г. № 1 «О Классификации основных средств, включаемых в амортизационные группы», пункт 1 статьи 258 Налогового кодекса РФ, пункт 44 Инструкции 157н. </w:t>
      </w:r>
    </w:p>
    <w:p w:rsidR="004212A4" w:rsidRPr="00462423" w:rsidRDefault="00462423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11B0B" w:rsidRPr="00462423">
        <w:rPr>
          <w:sz w:val="24"/>
          <w:szCs w:val="24"/>
        </w:rPr>
        <w:t xml:space="preserve">Срок полезного использования основных средств, бывших в употреблении, определяется равным сроку, установленному предыдущим собственником, уменьшенному на количество лет (месяцев) эксплуатации данных основных средств предыдущим собственником. Норма амортизации по бывшим в употреблении основным средствам определяется с учетом срока полезного использования, уменьшенного на количество лет (месяцев) эксплуатации предыдущими собственниками. Основание: пункт 7 статьи 258 Налогового кодекса РФ. </w:t>
      </w:r>
    </w:p>
    <w:p w:rsidR="004212A4" w:rsidRPr="00462423" w:rsidRDefault="00F11B0B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 xml:space="preserve">Относить суммы амортизации, начисленные по имуществу, приобретенному за счет средств, полученных от </w:t>
      </w:r>
      <w:r w:rsidR="00154830" w:rsidRPr="00462423">
        <w:rPr>
          <w:sz w:val="24"/>
          <w:szCs w:val="24"/>
        </w:rPr>
        <w:t xml:space="preserve">иной </w:t>
      </w:r>
      <w:r w:rsidRPr="00462423">
        <w:rPr>
          <w:sz w:val="24"/>
          <w:szCs w:val="24"/>
        </w:rPr>
        <w:t>приносящей доход деятельности (собственные доходы) и используемому для осуществления этой деятельности, на расходы для целей налогообложения прибыли.</w:t>
      </w:r>
    </w:p>
    <w:p w:rsidR="004212A4" w:rsidRPr="00462423" w:rsidRDefault="00462423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11B0B" w:rsidRPr="00462423">
        <w:rPr>
          <w:sz w:val="24"/>
          <w:szCs w:val="24"/>
        </w:rPr>
        <w:t>Амортизационная премия не применяется. Амортизация начисляется в общем порядке.Основание: пункт 9 статьи 258 Налогового кодекса РФ.</w:t>
      </w:r>
    </w:p>
    <w:p w:rsidR="004212A4" w:rsidRPr="00462423" w:rsidRDefault="00462423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11B0B" w:rsidRPr="00462423">
        <w:rPr>
          <w:sz w:val="24"/>
          <w:szCs w:val="24"/>
        </w:rPr>
        <w:t>Основная норма амортизации по всем объектам амортизируемого имущества определяется без применения понижающих и повышающих коэффициентов.Основание: статья 259.3 Налогового кодекса РФ</w:t>
      </w:r>
      <w:r w:rsidR="00C71DF6" w:rsidRPr="00462423">
        <w:rPr>
          <w:sz w:val="24"/>
          <w:szCs w:val="24"/>
        </w:rPr>
        <w:t xml:space="preserve">. </w:t>
      </w:r>
    </w:p>
    <w:p w:rsidR="005D4D16" w:rsidRPr="00462423" w:rsidRDefault="00462423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F11B0B" w:rsidRPr="00462423">
        <w:rPr>
          <w:sz w:val="24"/>
          <w:szCs w:val="24"/>
        </w:rPr>
        <w:t xml:space="preserve">Налоговый учет операций с амортизируемым имуществом осуществляется с применением налогового регистра, форма которого установлена </w:t>
      </w:r>
      <w:r w:rsidR="0009730C" w:rsidRPr="00462423">
        <w:rPr>
          <w:sz w:val="24"/>
          <w:szCs w:val="24"/>
        </w:rPr>
        <w:t>отдельным документомучетной политики</w:t>
      </w:r>
      <w:r w:rsidR="00F11B0B" w:rsidRPr="00462423">
        <w:rPr>
          <w:sz w:val="24"/>
          <w:szCs w:val="24"/>
        </w:rPr>
        <w:t>.Основание: статья 313 Налогового кодекса РФ.</w:t>
      </w:r>
    </w:p>
    <w:p w:rsidR="005D4D16" w:rsidRPr="00462423" w:rsidRDefault="00462423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9730C" w:rsidRPr="00462423">
        <w:rPr>
          <w:sz w:val="24"/>
          <w:szCs w:val="24"/>
        </w:rPr>
        <w:t>1.</w:t>
      </w:r>
      <w:r w:rsidR="00A44D63" w:rsidRPr="00462423">
        <w:rPr>
          <w:sz w:val="24"/>
          <w:szCs w:val="24"/>
        </w:rPr>
        <w:t>3</w:t>
      </w:r>
      <w:r w:rsidR="0009730C" w:rsidRPr="00462423">
        <w:rPr>
          <w:sz w:val="24"/>
          <w:szCs w:val="24"/>
        </w:rPr>
        <w:t>.12</w:t>
      </w:r>
      <w:r w:rsidR="005D4D16" w:rsidRPr="00462423">
        <w:rPr>
          <w:sz w:val="24"/>
          <w:szCs w:val="24"/>
        </w:rPr>
        <w:t>Начисление амортизации по всем объектам амортизируемого имущества производится линейным методом.</w:t>
      </w:r>
    </w:p>
    <w:p w:rsidR="005D4D16" w:rsidRPr="00462423" w:rsidRDefault="00462423" w:rsidP="00311FE2">
      <w:pPr>
        <w:pStyle w:val="30"/>
        <w:tabs>
          <w:tab w:val="left" w:pos="108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9730C" w:rsidRPr="00462423">
        <w:rPr>
          <w:sz w:val="24"/>
          <w:szCs w:val="24"/>
        </w:rPr>
        <w:t>1.</w:t>
      </w:r>
      <w:r w:rsidR="00A44D63" w:rsidRPr="00462423">
        <w:rPr>
          <w:sz w:val="24"/>
          <w:szCs w:val="24"/>
        </w:rPr>
        <w:t>3</w:t>
      </w:r>
      <w:r w:rsidR="00C35E87" w:rsidRPr="00462423">
        <w:rPr>
          <w:sz w:val="24"/>
          <w:szCs w:val="24"/>
        </w:rPr>
        <w:t xml:space="preserve">.13 </w:t>
      </w:r>
      <w:r w:rsidR="005D4D16" w:rsidRPr="00462423">
        <w:rPr>
          <w:sz w:val="24"/>
          <w:szCs w:val="24"/>
        </w:rPr>
        <w:t xml:space="preserve">Учреждение </w:t>
      </w:r>
      <w:r w:rsidR="005D4D16" w:rsidRPr="00462423">
        <w:rPr>
          <w:b/>
          <w:i/>
          <w:sz w:val="24"/>
          <w:szCs w:val="24"/>
        </w:rPr>
        <w:t>реализует</w:t>
      </w:r>
      <w:r w:rsidR="005D4D16" w:rsidRPr="00462423">
        <w:rPr>
          <w:sz w:val="24"/>
          <w:szCs w:val="24"/>
        </w:rPr>
        <w:t xml:space="preserve"> свое право на применение нулевой налоговой ставки по налогу на прибыль.</w:t>
      </w:r>
    </w:p>
    <w:p w:rsidR="005D4D16" w:rsidRDefault="00462423" w:rsidP="00311FE2">
      <w:pPr>
        <w:pStyle w:val="30"/>
        <w:tabs>
          <w:tab w:val="left" w:pos="108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9730C" w:rsidRPr="00462423">
        <w:rPr>
          <w:sz w:val="24"/>
          <w:szCs w:val="24"/>
        </w:rPr>
        <w:t>1.</w:t>
      </w:r>
      <w:r w:rsidR="00A44D63" w:rsidRPr="00462423">
        <w:rPr>
          <w:sz w:val="24"/>
          <w:szCs w:val="24"/>
        </w:rPr>
        <w:t>3</w:t>
      </w:r>
      <w:r w:rsidR="0009730C" w:rsidRPr="00462423">
        <w:rPr>
          <w:sz w:val="24"/>
          <w:szCs w:val="24"/>
        </w:rPr>
        <w:t>.14</w:t>
      </w:r>
      <w:r w:rsidR="005D4D16" w:rsidRPr="00462423">
        <w:rPr>
          <w:sz w:val="24"/>
          <w:szCs w:val="24"/>
        </w:rPr>
        <w:t>Оплата налога</w:t>
      </w:r>
      <w:r w:rsidR="00700A1E" w:rsidRPr="00462423">
        <w:rPr>
          <w:sz w:val="24"/>
          <w:szCs w:val="24"/>
        </w:rPr>
        <w:t xml:space="preserve"> производится по </w:t>
      </w:r>
      <w:r w:rsidR="0009730C" w:rsidRPr="00462423">
        <w:rPr>
          <w:sz w:val="24"/>
          <w:szCs w:val="24"/>
        </w:rPr>
        <w:t>коду подвида доходов 180, под</w:t>
      </w:r>
      <w:r w:rsidR="00700A1E" w:rsidRPr="00462423">
        <w:rPr>
          <w:sz w:val="24"/>
          <w:szCs w:val="24"/>
        </w:rPr>
        <w:t xml:space="preserve">статье КОСГУ </w:t>
      </w:r>
      <w:r w:rsidR="002104C7" w:rsidRPr="00462423">
        <w:rPr>
          <w:sz w:val="24"/>
          <w:szCs w:val="24"/>
        </w:rPr>
        <w:t>189</w:t>
      </w:r>
      <w:r w:rsidR="005D4D16" w:rsidRPr="00462423">
        <w:rPr>
          <w:sz w:val="24"/>
          <w:szCs w:val="24"/>
        </w:rPr>
        <w:t>.</w:t>
      </w:r>
    </w:p>
    <w:p w:rsidR="00462423" w:rsidRPr="00462423" w:rsidRDefault="00462423" w:rsidP="00311FE2">
      <w:pPr>
        <w:pStyle w:val="30"/>
        <w:tabs>
          <w:tab w:val="left" w:pos="1080"/>
        </w:tabs>
        <w:spacing w:after="0"/>
        <w:jc w:val="both"/>
        <w:rPr>
          <w:sz w:val="24"/>
          <w:szCs w:val="24"/>
        </w:rPr>
      </w:pPr>
    </w:p>
    <w:p w:rsidR="005D4D16" w:rsidRDefault="001F5DAA" w:rsidP="001F5DAA">
      <w:pPr>
        <w:pStyle w:val="30"/>
        <w:spacing w:after="0"/>
        <w:jc w:val="center"/>
        <w:rPr>
          <w:b/>
          <w:sz w:val="24"/>
          <w:szCs w:val="24"/>
        </w:rPr>
      </w:pPr>
      <w:r w:rsidRPr="00462423">
        <w:rPr>
          <w:b/>
          <w:sz w:val="24"/>
          <w:szCs w:val="24"/>
        </w:rPr>
        <w:t>2.</w:t>
      </w:r>
      <w:r w:rsidR="005D4D16" w:rsidRPr="00462423">
        <w:rPr>
          <w:b/>
          <w:sz w:val="24"/>
          <w:szCs w:val="24"/>
        </w:rPr>
        <w:t>Налог на добавленную стоимость</w:t>
      </w:r>
    </w:p>
    <w:p w:rsidR="00462423" w:rsidRPr="00462423" w:rsidRDefault="00462423" w:rsidP="001F5DAA">
      <w:pPr>
        <w:pStyle w:val="30"/>
        <w:spacing w:after="0"/>
        <w:jc w:val="center"/>
        <w:rPr>
          <w:b/>
          <w:sz w:val="24"/>
          <w:szCs w:val="24"/>
        </w:rPr>
      </w:pPr>
    </w:p>
    <w:p w:rsidR="005D4D16" w:rsidRPr="00462423" w:rsidRDefault="001F5DAA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2</w:t>
      </w:r>
      <w:r w:rsidR="00367A61" w:rsidRPr="00462423">
        <w:rPr>
          <w:sz w:val="24"/>
          <w:szCs w:val="24"/>
        </w:rPr>
        <w:t xml:space="preserve">.1 </w:t>
      </w:r>
      <w:r w:rsidR="005D4D16" w:rsidRPr="00462423">
        <w:rPr>
          <w:sz w:val="24"/>
          <w:szCs w:val="24"/>
        </w:rPr>
        <w:t xml:space="preserve">Учреждение </w:t>
      </w:r>
      <w:r w:rsidR="005D4D16" w:rsidRPr="00462423">
        <w:rPr>
          <w:b/>
          <w:i/>
          <w:sz w:val="24"/>
          <w:szCs w:val="24"/>
        </w:rPr>
        <w:t>использует</w:t>
      </w:r>
      <w:r w:rsidR="005D4D16" w:rsidRPr="00462423">
        <w:rPr>
          <w:sz w:val="24"/>
          <w:szCs w:val="24"/>
        </w:rPr>
        <w:t xml:space="preserve"> право на освобождение от обложения НДС.</w:t>
      </w:r>
    </w:p>
    <w:p w:rsidR="005D4D16" w:rsidRPr="00462423" w:rsidRDefault="001F5DAA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2</w:t>
      </w:r>
      <w:r w:rsidR="00367A61" w:rsidRPr="00462423">
        <w:rPr>
          <w:sz w:val="24"/>
          <w:szCs w:val="24"/>
        </w:rPr>
        <w:t xml:space="preserve">.2 </w:t>
      </w:r>
      <w:r w:rsidR="005D4D16" w:rsidRPr="00462423">
        <w:rPr>
          <w:sz w:val="24"/>
          <w:szCs w:val="24"/>
        </w:rPr>
        <w:t>Для учреждения не являются объектом налогообложения:</w:t>
      </w:r>
    </w:p>
    <w:p w:rsidR="005D4D16" w:rsidRPr="00462423" w:rsidRDefault="005D4D16" w:rsidP="00311FE2">
      <w:pPr>
        <w:pStyle w:val="30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выполнение работ (оказание услуг) в рамках государственного (муниципального) задания, источником финансового обеспечения которого является субсидия из соответствующего бюджета бюд</w:t>
      </w:r>
      <w:r w:rsidR="00A44D63" w:rsidRPr="00462423">
        <w:rPr>
          <w:sz w:val="24"/>
          <w:szCs w:val="24"/>
        </w:rPr>
        <w:t>жетной системы РФ, средства ОМС, средства родовых сертификатов.</w:t>
      </w:r>
    </w:p>
    <w:p w:rsidR="005D4D16" w:rsidRPr="00462423" w:rsidRDefault="005D4D16" w:rsidP="00311FE2">
      <w:pPr>
        <w:pStyle w:val="30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передача на безвозмездной основе, оказание услуг по передаче в безвозмездное пользование объектов основных средств органам государственной власти и управления и органам местного самоуправления, а также государственным и муниципальным учреждениям;</w:t>
      </w:r>
    </w:p>
    <w:p w:rsidR="00AD2D8E" w:rsidRPr="00462423" w:rsidRDefault="00700A1E" w:rsidP="00311FE2">
      <w:pPr>
        <w:pStyle w:val="30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бюджетные ассигнования</w:t>
      </w:r>
      <w:r w:rsidR="00AD2D8E" w:rsidRPr="00462423">
        <w:rPr>
          <w:sz w:val="24"/>
          <w:szCs w:val="24"/>
        </w:rPr>
        <w:t>, доведенные в установленном порядке;</w:t>
      </w:r>
    </w:p>
    <w:p w:rsidR="005D4D16" w:rsidRPr="00462423" w:rsidRDefault="005D4D16" w:rsidP="00311FE2">
      <w:pPr>
        <w:pStyle w:val="30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 xml:space="preserve">иные виды операций, перечисленные в ст.146 </w:t>
      </w:r>
      <w:r w:rsidR="00864EC0" w:rsidRPr="00462423">
        <w:rPr>
          <w:sz w:val="24"/>
          <w:szCs w:val="24"/>
        </w:rPr>
        <w:t xml:space="preserve">п.2 </w:t>
      </w:r>
      <w:r w:rsidRPr="00462423">
        <w:rPr>
          <w:sz w:val="24"/>
          <w:szCs w:val="24"/>
        </w:rPr>
        <w:t>НК РФ.</w:t>
      </w:r>
    </w:p>
    <w:p w:rsidR="005D4D16" w:rsidRPr="00462423" w:rsidRDefault="001F5DAA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2</w:t>
      </w:r>
      <w:r w:rsidR="005D4D16" w:rsidRPr="00462423">
        <w:rPr>
          <w:sz w:val="24"/>
          <w:szCs w:val="24"/>
        </w:rPr>
        <w:t>.3 Освобождаются от обложения НДС:</w:t>
      </w:r>
    </w:p>
    <w:p w:rsidR="005D4D16" w:rsidRPr="00462423" w:rsidRDefault="005D4D16" w:rsidP="00311FE2">
      <w:pPr>
        <w:pStyle w:val="30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медицинские услуги, за исключением косметических, ветеринарных и санитарно-эпидемиологических услуг;</w:t>
      </w:r>
    </w:p>
    <w:p w:rsidR="00246F7E" w:rsidRPr="00462423" w:rsidRDefault="00246F7E" w:rsidP="00311FE2">
      <w:pPr>
        <w:numPr>
          <w:ilvl w:val="0"/>
          <w:numId w:val="8"/>
        </w:numPr>
        <w:jc w:val="both"/>
      </w:pPr>
      <w:r w:rsidRPr="00462423">
        <w:t>услуги по сбору у населения крови, оказываемые по договорам со стационарными лечебными учреждениями и поликлиническими отделениями;</w:t>
      </w:r>
    </w:p>
    <w:p w:rsidR="005D4D16" w:rsidRPr="00462423" w:rsidRDefault="005D4D16" w:rsidP="00311FE2">
      <w:pPr>
        <w:pStyle w:val="30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иные операции, перечисленные в ст.149 НК РФ.</w:t>
      </w:r>
    </w:p>
    <w:p w:rsidR="005D4D16" w:rsidRPr="00462423" w:rsidRDefault="001F5DAA" w:rsidP="00311FE2">
      <w:pPr>
        <w:pStyle w:val="30"/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2</w:t>
      </w:r>
      <w:r w:rsidR="005D4D16" w:rsidRPr="00462423">
        <w:rPr>
          <w:sz w:val="24"/>
          <w:szCs w:val="24"/>
        </w:rPr>
        <w:t>.4 Налоговая база определяется по наиболее ранней из следующих дат:</w:t>
      </w:r>
    </w:p>
    <w:p w:rsidR="005D4D16" w:rsidRPr="00462423" w:rsidRDefault="005D4D16" w:rsidP="00311FE2">
      <w:pPr>
        <w:pStyle w:val="30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на день отгрузки (передачи) товаров (работ, услуг), имущественных прав;</w:t>
      </w:r>
    </w:p>
    <w:p w:rsidR="005D4D16" w:rsidRPr="00462423" w:rsidRDefault="005D4D16" w:rsidP="00311FE2">
      <w:pPr>
        <w:pStyle w:val="30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lastRenderedPageBreak/>
        <w:t>на день оплаты, частичной оплаты в счет предстоящих поставок товаров (выполнения работ, оказания услуг), передачи имущественных прав.</w:t>
      </w:r>
    </w:p>
    <w:p w:rsidR="005D4D16" w:rsidRPr="00462423" w:rsidRDefault="001F5DAA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2</w:t>
      </w:r>
      <w:r w:rsidR="009E33E0" w:rsidRPr="00462423">
        <w:rPr>
          <w:sz w:val="24"/>
          <w:szCs w:val="24"/>
        </w:rPr>
        <w:t xml:space="preserve">.5 </w:t>
      </w:r>
      <w:r w:rsidR="005D4D16" w:rsidRPr="00462423">
        <w:rPr>
          <w:sz w:val="24"/>
          <w:szCs w:val="24"/>
        </w:rPr>
        <w:t xml:space="preserve">В учреждении </w:t>
      </w:r>
      <w:r w:rsidR="00A44D63" w:rsidRPr="00462423">
        <w:rPr>
          <w:sz w:val="24"/>
          <w:szCs w:val="24"/>
        </w:rPr>
        <w:t xml:space="preserve"> не</w:t>
      </w:r>
      <w:r w:rsidR="005D4D16" w:rsidRPr="00462423">
        <w:rPr>
          <w:sz w:val="24"/>
          <w:szCs w:val="24"/>
        </w:rPr>
        <w:t>ведется раздельный учет сумм налога по приобретенным товарам (работам, услугам), в том числе основным средствам, имущественным правам, используемым для осуществления как облагаемых налогом, так и не подлежащих налогообложению (освобожденных от налогообложения) операций.</w:t>
      </w:r>
    </w:p>
    <w:p w:rsidR="005D4D16" w:rsidRPr="00462423" w:rsidRDefault="00B72F9E" w:rsidP="00311FE2">
      <w:pPr>
        <w:pStyle w:val="30"/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2</w:t>
      </w:r>
      <w:r w:rsidR="005D4D16" w:rsidRPr="00462423">
        <w:rPr>
          <w:sz w:val="24"/>
          <w:szCs w:val="24"/>
        </w:rPr>
        <w:t>.</w:t>
      </w:r>
      <w:r w:rsidR="00674B57" w:rsidRPr="00462423">
        <w:rPr>
          <w:sz w:val="24"/>
          <w:szCs w:val="24"/>
        </w:rPr>
        <w:t>6</w:t>
      </w:r>
      <w:r w:rsidR="005D4D16" w:rsidRPr="00462423">
        <w:rPr>
          <w:sz w:val="24"/>
          <w:szCs w:val="24"/>
        </w:rPr>
        <w:t>Учреждение уплачивает НДС по месту своей постановки на учет.</w:t>
      </w:r>
    </w:p>
    <w:p w:rsidR="005D4D16" w:rsidRPr="00462423" w:rsidRDefault="00B72F9E" w:rsidP="00311FE2">
      <w:pPr>
        <w:pStyle w:val="30"/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2</w:t>
      </w:r>
      <w:r w:rsidR="009E33E0" w:rsidRPr="00462423">
        <w:rPr>
          <w:sz w:val="24"/>
          <w:szCs w:val="24"/>
        </w:rPr>
        <w:t>.</w:t>
      </w:r>
      <w:r w:rsidR="00674B57" w:rsidRPr="00462423">
        <w:rPr>
          <w:sz w:val="24"/>
          <w:szCs w:val="24"/>
        </w:rPr>
        <w:t>7</w:t>
      </w:r>
      <w:r w:rsidR="005D4D16" w:rsidRPr="00462423">
        <w:rPr>
          <w:sz w:val="24"/>
          <w:szCs w:val="24"/>
        </w:rPr>
        <w:t xml:space="preserve"> Ведение необходимых документов, применяемых при расчетах по НДС, составление счетов-фактур осуществляется в соответствии с Постановлением Правительства РФ от 26 декабря 2011г. </w:t>
      </w:r>
      <w:r w:rsidR="009E33E0" w:rsidRPr="00462423">
        <w:rPr>
          <w:sz w:val="24"/>
          <w:szCs w:val="24"/>
        </w:rPr>
        <w:t xml:space="preserve">№ </w:t>
      </w:r>
      <w:r w:rsidR="005D4D16" w:rsidRPr="00462423">
        <w:rPr>
          <w:sz w:val="24"/>
          <w:szCs w:val="24"/>
        </w:rPr>
        <w:t xml:space="preserve">1137 </w:t>
      </w:r>
      <w:r w:rsidR="009E33E0" w:rsidRPr="00462423">
        <w:rPr>
          <w:sz w:val="24"/>
          <w:szCs w:val="24"/>
        </w:rPr>
        <w:t>«</w:t>
      </w:r>
      <w:r w:rsidR="005D4D16" w:rsidRPr="00462423">
        <w:rPr>
          <w:sz w:val="24"/>
          <w:szCs w:val="24"/>
        </w:rPr>
        <w:t>О формах и правилах заполнения (ведения) документов, применяемых при расчетах по налогу на добавленную стоимость</w:t>
      </w:r>
      <w:r w:rsidR="009E33E0" w:rsidRPr="00462423">
        <w:rPr>
          <w:sz w:val="24"/>
          <w:szCs w:val="24"/>
        </w:rPr>
        <w:t>»</w:t>
      </w:r>
      <w:r w:rsidR="005D4D16" w:rsidRPr="00462423">
        <w:rPr>
          <w:sz w:val="24"/>
          <w:szCs w:val="24"/>
        </w:rPr>
        <w:t>.</w:t>
      </w:r>
    </w:p>
    <w:p w:rsidR="005D4D16" w:rsidRPr="00462423" w:rsidRDefault="00B72F9E" w:rsidP="00311FE2">
      <w:pPr>
        <w:pStyle w:val="30"/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2</w:t>
      </w:r>
      <w:r w:rsidR="005D4D16" w:rsidRPr="00462423">
        <w:rPr>
          <w:sz w:val="24"/>
          <w:szCs w:val="24"/>
        </w:rPr>
        <w:t>.</w:t>
      </w:r>
      <w:r w:rsidR="00674B57" w:rsidRPr="00462423">
        <w:rPr>
          <w:sz w:val="24"/>
          <w:szCs w:val="24"/>
        </w:rPr>
        <w:t>8</w:t>
      </w:r>
      <w:r w:rsidR="005D4D16" w:rsidRPr="00462423">
        <w:rPr>
          <w:sz w:val="24"/>
          <w:szCs w:val="24"/>
        </w:rPr>
        <w:t xml:space="preserve"> Оплата налога производится по </w:t>
      </w:r>
      <w:r w:rsidRPr="00462423">
        <w:rPr>
          <w:sz w:val="24"/>
          <w:szCs w:val="24"/>
        </w:rPr>
        <w:t>коду подвида доходов 180, под</w:t>
      </w:r>
      <w:r w:rsidR="005D4D16" w:rsidRPr="00462423">
        <w:rPr>
          <w:sz w:val="24"/>
          <w:szCs w:val="24"/>
        </w:rPr>
        <w:t xml:space="preserve">статье КОСГУ </w:t>
      </w:r>
      <w:r w:rsidR="002104C7" w:rsidRPr="00462423">
        <w:rPr>
          <w:sz w:val="24"/>
          <w:szCs w:val="24"/>
        </w:rPr>
        <w:t>189</w:t>
      </w:r>
      <w:r w:rsidR="005D4D16" w:rsidRPr="00462423">
        <w:rPr>
          <w:sz w:val="24"/>
          <w:szCs w:val="24"/>
        </w:rPr>
        <w:t>.</w:t>
      </w:r>
    </w:p>
    <w:p w:rsidR="00B72F9E" w:rsidRPr="00462423" w:rsidRDefault="00B72F9E" w:rsidP="00B72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D4D16" w:rsidRDefault="00B72F9E" w:rsidP="00B72F9E">
      <w:pPr>
        <w:pStyle w:val="30"/>
        <w:spacing w:after="0"/>
        <w:jc w:val="center"/>
        <w:rPr>
          <w:b/>
          <w:sz w:val="24"/>
          <w:szCs w:val="24"/>
        </w:rPr>
      </w:pPr>
      <w:r w:rsidRPr="00462423">
        <w:rPr>
          <w:b/>
          <w:sz w:val="24"/>
          <w:szCs w:val="24"/>
        </w:rPr>
        <w:t>3.</w:t>
      </w:r>
      <w:r w:rsidR="005D4D16" w:rsidRPr="00462423">
        <w:rPr>
          <w:b/>
          <w:sz w:val="24"/>
          <w:szCs w:val="24"/>
        </w:rPr>
        <w:t>Налог на имущество</w:t>
      </w:r>
    </w:p>
    <w:p w:rsidR="00462423" w:rsidRPr="00462423" w:rsidRDefault="00462423" w:rsidP="00B72F9E">
      <w:pPr>
        <w:pStyle w:val="30"/>
        <w:spacing w:after="0"/>
        <w:jc w:val="center"/>
        <w:rPr>
          <w:b/>
          <w:sz w:val="24"/>
          <w:szCs w:val="24"/>
        </w:rPr>
      </w:pPr>
    </w:p>
    <w:p w:rsidR="005D4D16" w:rsidRPr="00462423" w:rsidRDefault="00B72F9E" w:rsidP="00B72F9E">
      <w:pPr>
        <w:pStyle w:val="30"/>
        <w:tabs>
          <w:tab w:val="left" w:pos="180"/>
          <w:tab w:val="left" w:pos="360"/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3</w:t>
      </w:r>
      <w:r w:rsidR="009E33E0" w:rsidRPr="00462423">
        <w:rPr>
          <w:sz w:val="24"/>
          <w:szCs w:val="24"/>
        </w:rPr>
        <w:t xml:space="preserve">.1 </w:t>
      </w:r>
      <w:r w:rsidR="005D4D16" w:rsidRPr="00462423">
        <w:rPr>
          <w:sz w:val="24"/>
          <w:szCs w:val="24"/>
        </w:rPr>
        <w:t>Объектом налогообложения признается недвижимое имущество (в том числе имущество, переданное во временное владение, пользование, распоряжение, доверительное управление, внесенное в совместную деятельность), учитываемое на балансе в качестве объектов основных средств в порядке, установленном для ведения бухгалтерского (бюджетного) учета.</w:t>
      </w:r>
    </w:p>
    <w:p w:rsidR="005D4D16" w:rsidRPr="00462423" w:rsidRDefault="00B72F9E" w:rsidP="00B72F9E">
      <w:pPr>
        <w:pStyle w:val="30"/>
        <w:tabs>
          <w:tab w:val="left" w:pos="360"/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3</w:t>
      </w:r>
      <w:r w:rsidR="009E33E0" w:rsidRPr="00462423">
        <w:rPr>
          <w:sz w:val="24"/>
          <w:szCs w:val="24"/>
        </w:rPr>
        <w:t xml:space="preserve">.2 </w:t>
      </w:r>
      <w:r w:rsidR="005D4D16" w:rsidRPr="00462423">
        <w:rPr>
          <w:sz w:val="24"/>
          <w:szCs w:val="24"/>
        </w:rPr>
        <w:t>Налоговая база определяется отдельно в отношении имущества, подлежащего налогообложению:</w:t>
      </w:r>
    </w:p>
    <w:p w:rsidR="005D4D16" w:rsidRPr="00462423" w:rsidRDefault="005D4D16" w:rsidP="00B72F9E">
      <w:pPr>
        <w:pStyle w:val="20"/>
        <w:spacing w:line="240" w:lineRule="auto"/>
        <w:jc w:val="both"/>
      </w:pPr>
      <w:r w:rsidRPr="00462423">
        <w:t>по местонахождению учреждения (месту постановки на учет в налоговых органах);</w:t>
      </w:r>
    </w:p>
    <w:p w:rsidR="005D4D16" w:rsidRPr="00462423" w:rsidRDefault="005D4D16" w:rsidP="00B72F9E">
      <w:pPr>
        <w:pStyle w:val="20"/>
        <w:spacing w:line="240" w:lineRule="auto"/>
        <w:jc w:val="both"/>
      </w:pPr>
      <w:r w:rsidRPr="00462423">
        <w:t>в отношении имущества, облагаемого по разным ставкам.</w:t>
      </w:r>
    </w:p>
    <w:p w:rsidR="00E065E3" w:rsidRPr="00462423" w:rsidRDefault="00B72F9E" w:rsidP="00B72F9E">
      <w:pPr>
        <w:pStyle w:val="20"/>
        <w:numPr>
          <w:ilvl w:val="0"/>
          <w:numId w:val="0"/>
        </w:numPr>
        <w:spacing w:line="240" w:lineRule="auto"/>
        <w:jc w:val="both"/>
      </w:pPr>
      <w:r w:rsidRPr="00462423">
        <w:t>3</w:t>
      </w:r>
      <w:r w:rsidR="00E065E3" w:rsidRPr="00462423">
        <w:t>.3 Налоговая база определяется как среднегодовая стоимость имущества, признаваемого объектом налогообложения, если иное не предусмотрено ст. 375 НК РФ.</w:t>
      </w:r>
    </w:p>
    <w:p w:rsidR="00062FA8" w:rsidRPr="00462423" w:rsidRDefault="00B72F9E" w:rsidP="00B72F9E">
      <w:pPr>
        <w:pStyle w:val="20"/>
        <w:numPr>
          <w:ilvl w:val="0"/>
          <w:numId w:val="0"/>
        </w:numPr>
        <w:spacing w:line="240" w:lineRule="auto"/>
        <w:jc w:val="both"/>
      </w:pPr>
      <w:r w:rsidRPr="00462423">
        <w:t>3</w:t>
      </w:r>
      <w:r w:rsidR="00E065E3" w:rsidRPr="00462423">
        <w:t xml:space="preserve">.4 </w:t>
      </w:r>
      <w:r w:rsidR="00062FA8" w:rsidRPr="00462423">
        <w:t>Не признаются объектами налогообложения:</w:t>
      </w:r>
    </w:p>
    <w:p w:rsidR="00062FA8" w:rsidRPr="00462423" w:rsidRDefault="009416D3" w:rsidP="00B72F9E">
      <w:pPr>
        <w:pStyle w:val="20"/>
        <w:spacing w:line="240" w:lineRule="auto"/>
        <w:jc w:val="both"/>
      </w:pPr>
      <w:r w:rsidRPr="00462423">
        <w:t>З</w:t>
      </w:r>
      <w:r w:rsidR="00B72F9E" w:rsidRPr="00462423">
        <w:t>емельные участки</w:t>
      </w:r>
      <w:r w:rsidR="00062FA8" w:rsidRPr="00462423">
        <w:t xml:space="preserve"> (пп.1п.4 ст.374 НК РФ);</w:t>
      </w:r>
    </w:p>
    <w:p w:rsidR="00925D3F" w:rsidRPr="00462423" w:rsidRDefault="00B72F9E" w:rsidP="00B72F9E">
      <w:pPr>
        <w:pStyle w:val="20"/>
        <w:spacing w:line="240" w:lineRule="auto"/>
        <w:jc w:val="both"/>
      </w:pPr>
      <w:r w:rsidRPr="00462423">
        <w:t>Движимое имущество</w:t>
      </w:r>
      <w:r w:rsidR="00925D3F" w:rsidRPr="00462423">
        <w:t xml:space="preserve"> (</w:t>
      </w:r>
      <w:r w:rsidR="009416D3" w:rsidRPr="00462423">
        <w:t>п.1</w:t>
      </w:r>
      <w:r w:rsidR="00925D3F" w:rsidRPr="00462423">
        <w:t>.ст.374 НК РФ)</w:t>
      </w:r>
      <w:r w:rsidR="009416D3" w:rsidRPr="00462423">
        <w:t>.</w:t>
      </w:r>
    </w:p>
    <w:p w:rsidR="004075E3" w:rsidRPr="00462423" w:rsidRDefault="00B72F9E" w:rsidP="00B72F9E">
      <w:pPr>
        <w:pStyle w:val="30"/>
        <w:tabs>
          <w:tab w:val="left" w:pos="360"/>
          <w:tab w:val="left" w:pos="900"/>
        </w:tabs>
        <w:spacing w:after="0"/>
        <w:jc w:val="both"/>
        <w:rPr>
          <w:color w:val="FF0000"/>
          <w:sz w:val="24"/>
          <w:szCs w:val="24"/>
        </w:rPr>
      </w:pPr>
      <w:r w:rsidRPr="00462423">
        <w:rPr>
          <w:sz w:val="24"/>
          <w:szCs w:val="24"/>
        </w:rPr>
        <w:t>3.5</w:t>
      </w:r>
      <w:r w:rsidR="005D4D16" w:rsidRPr="00462423">
        <w:rPr>
          <w:sz w:val="24"/>
          <w:szCs w:val="24"/>
        </w:rPr>
        <w:t>Уплата налога производится учреждением по ставке</w:t>
      </w:r>
      <w:r w:rsidR="004075E3" w:rsidRPr="00462423">
        <w:rPr>
          <w:sz w:val="24"/>
          <w:szCs w:val="24"/>
        </w:rPr>
        <w:t>:</w:t>
      </w:r>
    </w:p>
    <w:p w:rsidR="004075E3" w:rsidRPr="00462423" w:rsidRDefault="004075E3" w:rsidP="00311FE2">
      <w:pPr>
        <w:pStyle w:val="30"/>
        <w:tabs>
          <w:tab w:val="left" w:pos="360"/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 xml:space="preserve">- </w:t>
      </w:r>
      <w:r w:rsidR="00E5113A" w:rsidRPr="00462423">
        <w:rPr>
          <w:sz w:val="24"/>
          <w:szCs w:val="24"/>
        </w:rPr>
        <w:t>2,2% для недвижим</w:t>
      </w:r>
      <w:r w:rsidRPr="00462423">
        <w:rPr>
          <w:sz w:val="24"/>
          <w:szCs w:val="24"/>
        </w:rPr>
        <w:t>о</w:t>
      </w:r>
      <w:r w:rsidR="00E5113A" w:rsidRPr="00462423">
        <w:rPr>
          <w:sz w:val="24"/>
          <w:szCs w:val="24"/>
        </w:rPr>
        <w:t>го имущества</w:t>
      </w:r>
      <w:r w:rsidR="00B72F9E" w:rsidRPr="00462423">
        <w:rPr>
          <w:sz w:val="24"/>
          <w:szCs w:val="24"/>
        </w:rPr>
        <w:t>.</w:t>
      </w:r>
    </w:p>
    <w:p w:rsidR="005D4D16" w:rsidRPr="00462423" w:rsidRDefault="00B72F9E" w:rsidP="00311FE2">
      <w:pPr>
        <w:pStyle w:val="30"/>
        <w:tabs>
          <w:tab w:val="left" w:pos="360"/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3.6</w:t>
      </w:r>
      <w:r w:rsidR="005D4D16" w:rsidRPr="00462423">
        <w:rPr>
          <w:sz w:val="24"/>
          <w:szCs w:val="24"/>
        </w:rPr>
        <w:t>Учреждение производит авансовые платежи по налогу на имущество.</w:t>
      </w:r>
    </w:p>
    <w:p w:rsidR="00B72F9E" w:rsidRPr="00462423" w:rsidRDefault="00B72F9E" w:rsidP="00311FE2">
      <w:pPr>
        <w:pStyle w:val="30"/>
        <w:spacing w:after="0"/>
        <w:jc w:val="both"/>
        <w:rPr>
          <w:b/>
          <w:sz w:val="24"/>
          <w:szCs w:val="24"/>
        </w:rPr>
      </w:pPr>
    </w:p>
    <w:p w:rsidR="005D4D16" w:rsidRDefault="00B72F9E" w:rsidP="00B72F9E">
      <w:pPr>
        <w:pStyle w:val="30"/>
        <w:spacing w:after="0"/>
        <w:jc w:val="center"/>
        <w:rPr>
          <w:b/>
          <w:sz w:val="24"/>
          <w:szCs w:val="24"/>
        </w:rPr>
      </w:pPr>
      <w:r w:rsidRPr="00462423">
        <w:rPr>
          <w:b/>
          <w:sz w:val="24"/>
          <w:szCs w:val="24"/>
        </w:rPr>
        <w:t>4.</w:t>
      </w:r>
      <w:r w:rsidR="005D4D16" w:rsidRPr="00462423">
        <w:rPr>
          <w:b/>
          <w:sz w:val="24"/>
          <w:szCs w:val="24"/>
        </w:rPr>
        <w:t>Земельный налог</w:t>
      </w:r>
    </w:p>
    <w:p w:rsidR="00462423" w:rsidRPr="00462423" w:rsidRDefault="00462423" w:rsidP="00B72F9E">
      <w:pPr>
        <w:pStyle w:val="30"/>
        <w:spacing w:after="0"/>
        <w:jc w:val="center"/>
        <w:rPr>
          <w:b/>
          <w:sz w:val="24"/>
          <w:szCs w:val="24"/>
        </w:rPr>
      </w:pPr>
    </w:p>
    <w:p w:rsidR="005D4D16" w:rsidRPr="00462423" w:rsidRDefault="00B72F9E" w:rsidP="00311FE2">
      <w:pPr>
        <w:pStyle w:val="30"/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4</w:t>
      </w:r>
      <w:r w:rsidR="005D4D16" w:rsidRPr="00462423">
        <w:rPr>
          <w:sz w:val="24"/>
          <w:szCs w:val="24"/>
        </w:rPr>
        <w:t>.1 Налоговая база определяется как кадастровая стоимость земельных участков, признаваемых объектами налогообложения.</w:t>
      </w:r>
    </w:p>
    <w:p w:rsidR="005D4D16" w:rsidRPr="00462423" w:rsidRDefault="009416D3" w:rsidP="00311FE2">
      <w:pPr>
        <w:pStyle w:val="30"/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4</w:t>
      </w:r>
      <w:r w:rsidR="005D4D16" w:rsidRPr="00462423">
        <w:rPr>
          <w:sz w:val="24"/>
          <w:szCs w:val="24"/>
        </w:rPr>
        <w:t>.2 Учреждением не применяется льгота по уплате земельного налога.</w:t>
      </w:r>
    </w:p>
    <w:p w:rsidR="005D4D16" w:rsidRPr="00462423" w:rsidRDefault="009416D3" w:rsidP="00311FE2">
      <w:pPr>
        <w:pStyle w:val="30"/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4.3</w:t>
      </w:r>
      <w:r w:rsidR="005D4D16" w:rsidRPr="00462423">
        <w:rPr>
          <w:sz w:val="24"/>
          <w:szCs w:val="24"/>
        </w:rPr>
        <w:t xml:space="preserve">Учреждением применяется налоговая ставка в размере </w:t>
      </w:r>
      <w:r w:rsidR="005D4D16" w:rsidRPr="00462423">
        <w:rPr>
          <w:b/>
          <w:i/>
          <w:sz w:val="24"/>
          <w:szCs w:val="24"/>
        </w:rPr>
        <w:t>__</w:t>
      </w:r>
      <w:r w:rsidR="00890F48" w:rsidRPr="00462423">
        <w:rPr>
          <w:b/>
          <w:i/>
          <w:sz w:val="24"/>
          <w:szCs w:val="24"/>
        </w:rPr>
        <w:t>1,5</w:t>
      </w:r>
      <w:r w:rsidR="005D4D16" w:rsidRPr="00462423">
        <w:rPr>
          <w:b/>
          <w:i/>
          <w:sz w:val="24"/>
          <w:szCs w:val="24"/>
        </w:rPr>
        <w:t xml:space="preserve">__%, </w:t>
      </w:r>
      <w:r w:rsidR="005D4D16" w:rsidRPr="00462423">
        <w:rPr>
          <w:sz w:val="24"/>
          <w:szCs w:val="24"/>
        </w:rPr>
        <w:t xml:space="preserve">установленная законодательными актами </w:t>
      </w:r>
      <w:r w:rsidR="006D1589" w:rsidRPr="00462423">
        <w:rPr>
          <w:sz w:val="24"/>
          <w:szCs w:val="24"/>
        </w:rPr>
        <w:t>Пензенской</w:t>
      </w:r>
      <w:r w:rsidR="005D4D16" w:rsidRPr="00462423">
        <w:rPr>
          <w:sz w:val="24"/>
          <w:szCs w:val="24"/>
        </w:rPr>
        <w:t xml:space="preserve"> области, муниципальных образований</w:t>
      </w:r>
      <w:r w:rsidR="004A6E7F" w:rsidRPr="00462423">
        <w:rPr>
          <w:sz w:val="24"/>
          <w:szCs w:val="24"/>
        </w:rPr>
        <w:t xml:space="preserve"> Пензенской области</w:t>
      </w:r>
      <w:r w:rsidR="005D4D16" w:rsidRPr="00462423">
        <w:rPr>
          <w:sz w:val="24"/>
          <w:szCs w:val="24"/>
        </w:rPr>
        <w:t>.</w:t>
      </w:r>
    </w:p>
    <w:p w:rsidR="005D4D16" w:rsidRPr="00462423" w:rsidRDefault="009416D3" w:rsidP="00311FE2">
      <w:pPr>
        <w:pStyle w:val="30"/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4</w:t>
      </w:r>
      <w:r w:rsidR="005D4D16" w:rsidRPr="00462423">
        <w:rPr>
          <w:sz w:val="24"/>
          <w:szCs w:val="24"/>
        </w:rPr>
        <w:t>.4 Уплата налога производится учреждением по месту нахождения каждого земельного участка, являющегося объектом налогообложения.</w:t>
      </w:r>
    </w:p>
    <w:p w:rsidR="005D4D16" w:rsidRPr="00462423" w:rsidRDefault="009416D3" w:rsidP="00311FE2">
      <w:pPr>
        <w:pStyle w:val="30"/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4</w:t>
      </w:r>
      <w:r w:rsidR="005D4D16" w:rsidRPr="00462423">
        <w:rPr>
          <w:sz w:val="24"/>
          <w:szCs w:val="24"/>
        </w:rPr>
        <w:t>.5 Учреждением производятся авансовые платежи по земельному налогу.</w:t>
      </w:r>
    </w:p>
    <w:p w:rsidR="009416D3" w:rsidRPr="00462423" w:rsidRDefault="009416D3" w:rsidP="00311FE2">
      <w:pPr>
        <w:pStyle w:val="30"/>
        <w:spacing w:after="0"/>
        <w:jc w:val="both"/>
        <w:rPr>
          <w:sz w:val="24"/>
          <w:szCs w:val="24"/>
        </w:rPr>
      </w:pPr>
    </w:p>
    <w:p w:rsidR="005D4D16" w:rsidRDefault="009416D3" w:rsidP="009416D3">
      <w:pPr>
        <w:pStyle w:val="30"/>
        <w:spacing w:after="0"/>
        <w:jc w:val="center"/>
        <w:rPr>
          <w:b/>
          <w:sz w:val="24"/>
          <w:szCs w:val="24"/>
        </w:rPr>
      </w:pPr>
      <w:r w:rsidRPr="00462423">
        <w:rPr>
          <w:b/>
          <w:sz w:val="24"/>
          <w:szCs w:val="24"/>
        </w:rPr>
        <w:t>5.</w:t>
      </w:r>
      <w:r w:rsidR="005D4D16" w:rsidRPr="00462423">
        <w:rPr>
          <w:b/>
          <w:sz w:val="24"/>
          <w:szCs w:val="24"/>
        </w:rPr>
        <w:t>Транспортный налог</w:t>
      </w:r>
    </w:p>
    <w:p w:rsidR="00462423" w:rsidRPr="00462423" w:rsidRDefault="00462423" w:rsidP="009416D3">
      <w:pPr>
        <w:pStyle w:val="30"/>
        <w:spacing w:after="0"/>
        <w:jc w:val="center"/>
        <w:rPr>
          <w:b/>
          <w:sz w:val="24"/>
          <w:szCs w:val="24"/>
        </w:rPr>
      </w:pPr>
    </w:p>
    <w:p w:rsidR="005D4D16" w:rsidRPr="00462423" w:rsidRDefault="009416D3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 xml:space="preserve">5.1 </w:t>
      </w:r>
      <w:r w:rsidR="005D4D16" w:rsidRPr="00462423">
        <w:rPr>
          <w:sz w:val="24"/>
          <w:szCs w:val="24"/>
        </w:rPr>
        <w:t>Объектом налогообложения считаются транспортные средства, зарегистрированные в установленном законодательством порядке и принадлежащие учреждению.</w:t>
      </w:r>
    </w:p>
    <w:p w:rsidR="005D4D16" w:rsidRPr="00462423" w:rsidRDefault="009416D3" w:rsidP="00311FE2">
      <w:pPr>
        <w:pStyle w:val="30"/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5</w:t>
      </w:r>
      <w:r w:rsidR="005D4D16" w:rsidRPr="00462423">
        <w:rPr>
          <w:sz w:val="24"/>
          <w:szCs w:val="24"/>
        </w:rPr>
        <w:t>.2Налоговой базой считается мощность двигателя транспортного средства, выраженная в лошадиных силах.</w:t>
      </w:r>
    </w:p>
    <w:p w:rsidR="005D4D16" w:rsidRPr="00462423" w:rsidRDefault="009416D3" w:rsidP="00311FE2">
      <w:pPr>
        <w:pStyle w:val="30"/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lastRenderedPageBreak/>
        <w:t>5</w:t>
      </w:r>
      <w:r w:rsidR="005D4D16" w:rsidRPr="00462423">
        <w:rPr>
          <w:sz w:val="24"/>
          <w:szCs w:val="24"/>
        </w:rPr>
        <w:t xml:space="preserve">.3Для начисления транспортного налога применяются налоговые ставки, установленные законодательными актами </w:t>
      </w:r>
      <w:r w:rsidR="006D1589" w:rsidRPr="00462423">
        <w:rPr>
          <w:sz w:val="24"/>
          <w:szCs w:val="24"/>
        </w:rPr>
        <w:t>Пензенской</w:t>
      </w:r>
      <w:r w:rsidR="005D4D16" w:rsidRPr="00462423">
        <w:rPr>
          <w:sz w:val="24"/>
          <w:szCs w:val="24"/>
        </w:rPr>
        <w:t xml:space="preserve"> области.</w:t>
      </w:r>
    </w:p>
    <w:p w:rsidR="005D4D16" w:rsidRPr="00462423" w:rsidRDefault="009416D3" w:rsidP="00311FE2">
      <w:pPr>
        <w:pStyle w:val="30"/>
        <w:tabs>
          <w:tab w:val="left" w:pos="900"/>
        </w:tabs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5</w:t>
      </w:r>
      <w:r w:rsidR="005D4D16" w:rsidRPr="00462423">
        <w:rPr>
          <w:sz w:val="24"/>
          <w:szCs w:val="24"/>
        </w:rPr>
        <w:t>.4 Учреждением не применяется льгота по уплате транспортного налога.</w:t>
      </w:r>
    </w:p>
    <w:p w:rsidR="005D4D16" w:rsidRPr="00462423" w:rsidRDefault="009416D3" w:rsidP="00311FE2">
      <w:pPr>
        <w:pStyle w:val="30"/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5</w:t>
      </w:r>
      <w:r w:rsidR="005D4D16" w:rsidRPr="00462423">
        <w:rPr>
          <w:sz w:val="24"/>
          <w:szCs w:val="24"/>
        </w:rPr>
        <w:t>.5 Уплата налога производится по месту регистрации транспортного средства, являющегося объектом налогообложения.</w:t>
      </w:r>
    </w:p>
    <w:p w:rsidR="005D4D16" w:rsidRPr="00462423" w:rsidRDefault="009416D3" w:rsidP="00311FE2">
      <w:pPr>
        <w:pStyle w:val="30"/>
        <w:spacing w:after="0"/>
        <w:jc w:val="both"/>
        <w:rPr>
          <w:sz w:val="24"/>
          <w:szCs w:val="24"/>
        </w:rPr>
      </w:pPr>
      <w:r w:rsidRPr="00462423">
        <w:rPr>
          <w:sz w:val="24"/>
          <w:szCs w:val="24"/>
        </w:rPr>
        <w:t>5</w:t>
      </w:r>
      <w:r w:rsidR="005D4D16" w:rsidRPr="00462423">
        <w:rPr>
          <w:sz w:val="24"/>
          <w:szCs w:val="24"/>
        </w:rPr>
        <w:t>.6 Учреждением производятся авансовые платежи по транспортному налогу.</w:t>
      </w:r>
    </w:p>
    <w:p w:rsidR="009416D3" w:rsidRPr="00462423" w:rsidRDefault="009416D3" w:rsidP="00311FE2">
      <w:pPr>
        <w:pStyle w:val="30"/>
        <w:spacing w:after="0"/>
        <w:jc w:val="both"/>
        <w:rPr>
          <w:sz w:val="24"/>
          <w:szCs w:val="24"/>
        </w:rPr>
      </w:pPr>
    </w:p>
    <w:p w:rsidR="005D4D16" w:rsidRDefault="009416D3" w:rsidP="009416D3">
      <w:pPr>
        <w:pStyle w:val="30"/>
        <w:spacing w:after="0"/>
        <w:jc w:val="center"/>
        <w:rPr>
          <w:b/>
          <w:sz w:val="24"/>
          <w:szCs w:val="24"/>
        </w:rPr>
      </w:pPr>
      <w:r w:rsidRPr="00462423">
        <w:rPr>
          <w:b/>
          <w:sz w:val="24"/>
          <w:szCs w:val="24"/>
        </w:rPr>
        <w:t>6.</w:t>
      </w:r>
      <w:r w:rsidR="005D4D16" w:rsidRPr="00462423">
        <w:rPr>
          <w:b/>
          <w:sz w:val="24"/>
          <w:szCs w:val="24"/>
        </w:rPr>
        <w:t xml:space="preserve"> Налог на доходы физических лиц</w:t>
      </w:r>
    </w:p>
    <w:p w:rsidR="00462423" w:rsidRPr="00462423" w:rsidRDefault="00462423" w:rsidP="009416D3">
      <w:pPr>
        <w:pStyle w:val="30"/>
        <w:spacing w:after="0"/>
        <w:jc w:val="center"/>
        <w:rPr>
          <w:b/>
          <w:sz w:val="24"/>
          <w:szCs w:val="24"/>
        </w:rPr>
      </w:pPr>
    </w:p>
    <w:p w:rsidR="005D4D16" w:rsidRPr="00462423" w:rsidRDefault="009416D3" w:rsidP="00311FE2">
      <w:pPr>
        <w:jc w:val="both"/>
      </w:pPr>
      <w:r w:rsidRPr="00462423">
        <w:t>6</w:t>
      </w:r>
      <w:r w:rsidR="005D4D16" w:rsidRPr="00462423">
        <w:t>.1 Объектом налогообложения являются доходы, перечисленные в ст.210 НК РФ.</w:t>
      </w:r>
    </w:p>
    <w:p w:rsidR="005D4D16" w:rsidRPr="00462423" w:rsidRDefault="009416D3" w:rsidP="00311FE2">
      <w:pPr>
        <w:jc w:val="both"/>
      </w:pPr>
      <w:r w:rsidRPr="00462423">
        <w:t>6</w:t>
      </w:r>
      <w:r w:rsidR="005D4D16" w:rsidRPr="00462423">
        <w:t>.2 Учет доходов, налоговых вычетов, а так же сумм исчисленного и удержанного налога на доходы физических лиц по каждому сотруднику ведется</w:t>
      </w:r>
      <w:r w:rsidR="00A1351A" w:rsidRPr="00462423">
        <w:t xml:space="preserve"> в электронном виде</w:t>
      </w:r>
      <w:r w:rsidR="005D4D16" w:rsidRPr="00462423">
        <w:t xml:space="preserve"> в </w:t>
      </w:r>
      <w:r w:rsidR="00062FA8" w:rsidRPr="00462423">
        <w:t>налоговых регистрах по учету НДФЛ (ст.230 НК РФ)</w:t>
      </w:r>
    </w:p>
    <w:p w:rsidR="005D4D16" w:rsidRPr="00462423" w:rsidRDefault="009416D3" w:rsidP="00311FE2">
      <w:pPr>
        <w:jc w:val="both"/>
      </w:pPr>
      <w:r w:rsidRPr="00462423">
        <w:t>6</w:t>
      </w:r>
      <w:r w:rsidR="005D4D16" w:rsidRPr="00462423">
        <w:t>.3 Сведения о доходах физических лиц по форме 2-НДФЛ</w:t>
      </w:r>
      <w:r w:rsidR="000A060A" w:rsidRPr="00462423">
        <w:t xml:space="preserve"> и 6-НДФЛ</w:t>
      </w:r>
      <w:r w:rsidR="005D4D16" w:rsidRPr="00462423">
        <w:t xml:space="preserve"> представляются в налоговый орган в электронном виде по телекоммуникационным каналам связи</w:t>
      </w:r>
      <w:r w:rsidR="004A6E7F" w:rsidRPr="00462423">
        <w:t xml:space="preserve"> с применением электронной подписи</w:t>
      </w:r>
      <w:r w:rsidR="005D4D16" w:rsidRPr="00462423">
        <w:t>.</w:t>
      </w:r>
    </w:p>
    <w:p w:rsidR="005D4D16" w:rsidRPr="00462423" w:rsidRDefault="009416D3" w:rsidP="00311FE2">
      <w:pPr>
        <w:jc w:val="both"/>
      </w:pPr>
      <w:r w:rsidRPr="00462423">
        <w:t>6</w:t>
      </w:r>
      <w:r w:rsidR="005D4D16" w:rsidRPr="00462423">
        <w:t>.4 Датой фактического получения дохода считается день:</w:t>
      </w:r>
    </w:p>
    <w:p w:rsidR="005D4D16" w:rsidRPr="00462423" w:rsidRDefault="005D4D16" w:rsidP="00311FE2">
      <w:pPr>
        <w:pStyle w:val="20"/>
        <w:spacing w:line="240" w:lineRule="auto"/>
        <w:jc w:val="both"/>
      </w:pPr>
      <w:r w:rsidRPr="00462423">
        <w:t>выплаты дохода, в том числе перечисления дохода на счета работников в банках либо по их поручению на счета третьих лиц – при получении доходов в денежной форме;</w:t>
      </w:r>
    </w:p>
    <w:p w:rsidR="008B5CB4" w:rsidRPr="00462423" w:rsidRDefault="008B5CB4" w:rsidP="00311FE2">
      <w:pPr>
        <w:pStyle w:val="20"/>
        <w:spacing w:line="240" w:lineRule="auto"/>
        <w:jc w:val="both"/>
      </w:pPr>
      <w:r w:rsidRPr="00462423">
        <w:rPr>
          <w:shd w:val="clear" w:color="auto" w:fill="FFFFFF"/>
        </w:rPr>
        <w:t>получении дохода в виде оплаты труда датой фактического получения налогоплательщиком такого дохода признается последний день месяца, за который ему был начислен доход за выполненные трудовые обязанности в соответствии с трудовым договором (контрактом).</w:t>
      </w:r>
    </w:p>
    <w:p w:rsidR="005D4D16" w:rsidRDefault="009416D3" w:rsidP="00311FE2">
      <w:pPr>
        <w:jc w:val="both"/>
      </w:pPr>
      <w:r w:rsidRPr="00462423">
        <w:t>6</w:t>
      </w:r>
      <w:r w:rsidR="005D4D16" w:rsidRPr="00462423">
        <w:t>.5 Перечисление исчисленных и удержанных сумм налога в бюджет производится учрежде</w:t>
      </w:r>
      <w:r w:rsidR="004249EC" w:rsidRPr="00462423">
        <w:t>нием по месту своего нахождения.</w:t>
      </w:r>
    </w:p>
    <w:p w:rsidR="00462423" w:rsidRPr="00462423" w:rsidRDefault="00462423" w:rsidP="00311FE2">
      <w:pPr>
        <w:jc w:val="both"/>
      </w:pPr>
    </w:p>
    <w:p w:rsidR="005D4D16" w:rsidRDefault="009416D3" w:rsidP="009416D3">
      <w:pPr>
        <w:jc w:val="center"/>
        <w:rPr>
          <w:b/>
        </w:rPr>
      </w:pPr>
      <w:r w:rsidRPr="00462423">
        <w:rPr>
          <w:b/>
        </w:rPr>
        <w:t>7.</w:t>
      </w:r>
      <w:r w:rsidR="005D4D16" w:rsidRPr="00462423">
        <w:rPr>
          <w:b/>
        </w:rPr>
        <w:t xml:space="preserve"> Страховые взносы </w:t>
      </w:r>
    </w:p>
    <w:p w:rsidR="00462423" w:rsidRPr="00462423" w:rsidRDefault="00462423" w:rsidP="009416D3">
      <w:pPr>
        <w:jc w:val="center"/>
        <w:rPr>
          <w:b/>
        </w:rPr>
      </w:pPr>
    </w:p>
    <w:p w:rsidR="006E36F8" w:rsidRPr="00462423" w:rsidRDefault="009416D3" w:rsidP="006E36F8">
      <w:pPr>
        <w:pStyle w:val="ab"/>
        <w:spacing w:before="0" w:beforeAutospacing="0" w:after="150" w:afterAutospacing="0"/>
        <w:rPr>
          <w:rFonts w:ascii="Arial" w:hAnsi="Arial" w:cs="Arial"/>
          <w:color w:val="222222"/>
        </w:rPr>
      </w:pPr>
      <w:r w:rsidRPr="00462423">
        <w:t>7</w:t>
      </w:r>
      <w:r w:rsidR="005D4D16" w:rsidRPr="00462423">
        <w:t xml:space="preserve">.1 </w:t>
      </w:r>
      <w:r w:rsidR="006E36F8" w:rsidRPr="00462423">
        <w:rPr>
          <w:color w:val="222222"/>
        </w:rPr>
        <w:t>Страховые взносы начисля</w:t>
      </w:r>
      <w:r w:rsidR="00FB755F" w:rsidRPr="00462423">
        <w:rPr>
          <w:color w:val="222222"/>
        </w:rPr>
        <w:t>ются</w:t>
      </w:r>
      <w:r w:rsidR="006E36F8" w:rsidRPr="00462423">
        <w:rPr>
          <w:color w:val="222222"/>
        </w:rPr>
        <w:t xml:space="preserve"> на вознаграждения, которые выплачиваете в денежной и в натуральной форме:</w:t>
      </w:r>
    </w:p>
    <w:p w:rsidR="006E36F8" w:rsidRPr="00462423" w:rsidRDefault="006E36F8" w:rsidP="006E36F8">
      <w:pPr>
        <w:numPr>
          <w:ilvl w:val="0"/>
          <w:numId w:val="34"/>
        </w:numPr>
        <w:ind w:left="270"/>
        <w:rPr>
          <w:color w:val="222222"/>
        </w:rPr>
      </w:pPr>
      <w:r w:rsidRPr="00462423">
        <w:rPr>
          <w:color w:val="222222"/>
        </w:rPr>
        <w:t>сотрудникам в рамках трудовых отношений;</w:t>
      </w:r>
    </w:p>
    <w:p w:rsidR="006E36F8" w:rsidRPr="00462423" w:rsidRDefault="00FE7EF7" w:rsidP="006E36F8">
      <w:pPr>
        <w:numPr>
          <w:ilvl w:val="0"/>
          <w:numId w:val="34"/>
        </w:numPr>
        <w:ind w:left="270"/>
      </w:pPr>
      <w:hyperlink r:id="rId11" w:anchor="/document/16/130708/lis6/" w:tgtFrame="_self" w:history="1">
        <w:r w:rsidR="006E36F8" w:rsidRPr="00462423">
          <w:t>исполнителям по гражданско-правовым договорам, предметом которых является выполнение работ, оказание услуг</w:t>
        </w:r>
      </w:hyperlink>
      <w:r w:rsidR="006E36F8" w:rsidRPr="00462423">
        <w:t>;</w:t>
      </w:r>
    </w:p>
    <w:p w:rsidR="006E36F8" w:rsidRPr="00462423" w:rsidRDefault="00FE7EF7" w:rsidP="006E36F8">
      <w:pPr>
        <w:numPr>
          <w:ilvl w:val="0"/>
          <w:numId w:val="34"/>
        </w:numPr>
        <w:ind w:left="270"/>
        <w:rPr>
          <w:rFonts w:ascii="Arial" w:hAnsi="Arial" w:cs="Arial"/>
        </w:rPr>
      </w:pPr>
      <w:hyperlink r:id="rId12" w:anchor="/document/16/130708/lis43/" w:history="1">
        <w:r w:rsidR="006E36F8" w:rsidRPr="00462423">
          <w:t>исполнителям по авторским договорам</w:t>
        </w:r>
      </w:hyperlink>
      <w:r w:rsidR="006E36F8" w:rsidRPr="00462423">
        <w:rPr>
          <w:rFonts w:ascii="Arial" w:hAnsi="Arial" w:cs="Arial"/>
        </w:rPr>
        <w:t> и т. д.</w:t>
      </w:r>
    </w:p>
    <w:p w:rsidR="005D4D16" w:rsidRPr="00462423" w:rsidRDefault="00FB755F" w:rsidP="00FB755F">
      <w:r w:rsidRPr="00462423">
        <w:t>С</w:t>
      </w:r>
      <w:r w:rsidR="005D4D16" w:rsidRPr="00462423">
        <w:t xml:space="preserve">тавки страховых взносов регулируются </w:t>
      </w:r>
      <w:r w:rsidRPr="00462423">
        <w:t>ст 425</w:t>
      </w:r>
      <w:r w:rsidR="00D51B98" w:rsidRPr="00462423">
        <w:t xml:space="preserve"> НК РФ</w:t>
      </w:r>
      <w:r w:rsidR="005D4D16" w:rsidRPr="00462423">
        <w:t xml:space="preserve"> и Федеральным законом от 24 июля 1998 г. </w:t>
      </w:r>
      <w:r w:rsidR="005B1D5D" w:rsidRPr="00462423">
        <w:t>№</w:t>
      </w:r>
      <w:r w:rsidR="005D4D16" w:rsidRPr="00462423">
        <w:t xml:space="preserve"> 125-ФЗ </w:t>
      </w:r>
      <w:r w:rsidR="005B1D5D" w:rsidRPr="00462423">
        <w:t>«</w:t>
      </w:r>
      <w:r w:rsidR="005D4D16" w:rsidRPr="00462423">
        <w:t>Об обязательном социальном страховании от несчастных случаев на производстве</w:t>
      </w:r>
      <w:r w:rsidR="005B1D5D" w:rsidRPr="00462423">
        <w:t xml:space="preserve"> и профессиональных заболеваний»</w:t>
      </w:r>
      <w:r w:rsidR="005D4D16" w:rsidRPr="00462423">
        <w:t>.</w:t>
      </w:r>
    </w:p>
    <w:p w:rsidR="009416D3" w:rsidRPr="00462423" w:rsidRDefault="009416D3" w:rsidP="00311FE2">
      <w:pPr>
        <w:jc w:val="both"/>
      </w:pPr>
      <w:r w:rsidRPr="00462423">
        <w:t>7</w:t>
      </w:r>
      <w:r w:rsidR="00FB755F" w:rsidRPr="00462423">
        <w:t>.2</w:t>
      </w:r>
      <w:r w:rsidR="005D4D16" w:rsidRPr="00462423">
        <w:t xml:space="preserve"> Учет доходов, а также сумм начисленных страховых взносов </w:t>
      </w:r>
      <w:r w:rsidR="00D51B98" w:rsidRPr="00462423">
        <w:t xml:space="preserve">осуществляется </w:t>
      </w:r>
      <w:r w:rsidR="005D4D16" w:rsidRPr="00462423">
        <w:t>по каждому сотруднику</w:t>
      </w:r>
      <w:r w:rsidR="00D51B98" w:rsidRPr="00462423">
        <w:t xml:space="preserve"> и </w:t>
      </w:r>
      <w:r w:rsidR="005D4D16" w:rsidRPr="00462423">
        <w:t xml:space="preserve">в целом по учреждению </w:t>
      </w:r>
      <w:r w:rsidR="00B9501B" w:rsidRPr="00462423">
        <w:t>.</w:t>
      </w:r>
      <w:bookmarkStart w:id="0" w:name="_GoBack"/>
      <w:bookmarkEnd w:id="0"/>
    </w:p>
    <w:sectPr w:rsidR="009416D3" w:rsidRPr="00462423" w:rsidSect="00716C62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27D" w:rsidRDefault="000C527D">
      <w:r>
        <w:separator/>
      </w:r>
    </w:p>
  </w:endnote>
  <w:endnote w:type="continuationSeparator" w:id="1">
    <w:p w:rsidR="000C527D" w:rsidRDefault="000C5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B65" w:rsidRDefault="00FE7EF7" w:rsidP="00716C6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21B6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1B65" w:rsidRDefault="00921B65" w:rsidP="00716C62">
    <w:pPr>
      <w:pStyle w:val="a6"/>
      <w:ind w:right="360"/>
    </w:pPr>
  </w:p>
  <w:p w:rsidR="00921B65" w:rsidRDefault="00921B6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B65" w:rsidRDefault="00921B65" w:rsidP="00716C62">
    <w:pPr>
      <w:pStyle w:val="a6"/>
      <w:framePr w:wrap="around" w:vAnchor="text" w:hAnchor="margin" w:xAlign="right" w:y="1"/>
      <w:rPr>
        <w:rStyle w:val="a7"/>
      </w:rPr>
    </w:pPr>
  </w:p>
  <w:p w:rsidR="00921B65" w:rsidRDefault="00921B65" w:rsidP="00716C62">
    <w:pPr>
      <w:pStyle w:val="a6"/>
      <w:framePr w:wrap="around" w:vAnchor="text" w:hAnchor="margin" w:xAlign="right" w:y="1"/>
      <w:rPr>
        <w:rStyle w:val="a7"/>
      </w:rPr>
    </w:pPr>
  </w:p>
  <w:p w:rsidR="00921B65" w:rsidRDefault="00921B65" w:rsidP="00716C62">
    <w:pPr>
      <w:pStyle w:val="a6"/>
      <w:ind w:right="360"/>
    </w:pPr>
  </w:p>
  <w:p w:rsidR="00921B65" w:rsidRDefault="00921B6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27D" w:rsidRDefault="000C527D">
      <w:r>
        <w:separator/>
      </w:r>
    </w:p>
  </w:footnote>
  <w:footnote w:type="continuationSeparator" w:id="1">
    <w:p w:rsidR="000C527D" w:rsidRDefault="000C52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B65" w:rsidRDefault="00FE7EF7" w:rsidP="008136ED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21B6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1B65" w:rsidRDefault="00921B65">
    <w:pPr>
      <w:pStyle w:val="ac"/>
    </w:pPr>
  </w:p>
  <w:p w:rsidR="00921B65" w:rsidRDefault="00921B6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B65" w:rsidRDefault="00921B65" w:rsidP="008136ED">
    <w:pPr>
      <w:pStyle w:val="ac"/>
      <w:framePr w:wrap="around" w:vAnchor="text" w:hAnchor="margin" w:xAlign="center" w:y="1"/>
      <w:rPr>
        <w:rStyle w:val="a7"/>
      </w:rPr>
    </w:pPr>
  </w:p>
  <w:p w:rsidR="00921B65" w:rsidRDefault="00921B65">
    <w:pPr>
      <w:pStyle w:val="ac"/>
    </w:pPr>
  </w:p>
  <w:p w:rsidR="00921B65" w:rsidRDefault="00921B6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EB8B502"/>
    <w:lvl w:ilvl="0">
      <w:start w:val="1"/>
      <w:numFmt w:val="bullet"/>
      <w:pStyle w:val="1"/>
      <w:lvlText w:val="­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</w:abstractNum>
  <w:abstractNum w:abstractNumId="1">
    <w:nsid w:val="001D7F05"/>
    <w:multiLevelType w:val="hybridMultilevel"/>
    <w:tmpl w:val="73C49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3802A3"/>
    <w:multiLevelType w:val="multilevel"/>
    <w:tmpl w:val="93F82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EB3A1F"/>
    <w:multiLevelType w:val="multilevel"/>
    <w:tmpl w:val="B96E2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0B27097D"/>
    <w:multiLevelType w:val="multilevel"/>
    <w:tmpl w:val="7B62D6D0"/>
    <w:lvl w:ilvl="0">
      <w:start w:val="1"/>
      <w:numFmt w:val="decimal"/>
      <w:pStyle w:val="11"/>
      <w:lvlText w:val="1.%1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1.%2.1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584" w:hanging="1584"/>
      </w:pPr>
      <w:rPr>
        <w:rFonts w:cs="Times New Roman" w:hint="default"/>
      </w:rPr>
    </w:lvl>
  </w:abstractNum>
  <w:abstractNum w:abstractNumId="5">
    <w:nsid w:val="0BE62184"/>
    <w:multiLevelType w:val="hybridMultilevel"/>
    <w:tmpl w:val="7EA27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717573"/>
    <w:multiLevelType w:val="multilevel"/>
    <w:tmpl w:val="3118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4A6FC5"/>
    <w:multiLevelType w:val="multilevel"/>
    <w:tmpl w:val="524A4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AB202C"/>
    <w:multiLevelType w:val="multilevel"/>
    <w:tmpl w:val="D30E5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E52623"/>
    <w:multiLevelType w:val="multilevel"/>
    <w:tmpl w:val="9BD857E2"/>
    <w:lvl w:ilvl="0">
      <w:start w:val="1"/>
      <w:numFmt w:val="decimal"/>
      <w:lvlText w:val="%1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933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36"/>
        </w:tabs>
        <w:ind w:left="936" w:hanging="936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1"/>
      <w:lvlJc w:val="left"/>
      <w:pPr>
        <w:tabs>
          <w:tab w:val="num" w:pos="1437"/>
        </w:tabs>
        <w:ind w:left="1221" w:hanging="864"/>
      </w:pPr>
      <w:rPr>
        <w:rFonts w:cs="Times New Roman" w:hint="default"/>
      </w:rPr>
    </w:lvl>
    <w:lvl w:ilvl="4">
      <w:start w:val="1"/>
      <w:numFmt w:val="decimal"/>
      <w:lvlText w:val="%1.%2.%3.%4.%5.1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lvlText w:val="%1.%2.%3.%4.%5.%6.1"/>
      <w:lvlJc w:val="left"/>
      <w:pPr>
        <w:tabs>
          <w:tab w:val="num" w:pos="2157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lvlText w:val="%1.%2.%3.%4.%5.%6.%7.1"/>
      <w:lvlJc w:val="left"/>
      <w:pPr>
        <w:tabs>
          <w:tab w:val="num" w:pos="2157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lvlText w:val="%1.%2.%3.%4.%5.%6.%7.%8.1"/>
      <w:lvlJc w:val="left"/>
      <w:pPr>
        <w:tabs>
          <w:tab w:val="num" w:pos="251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lvlText w:val="%1.%2.%3.%4.%5.%6.%7.%8.%9.1"/>
      <w:lvlJc w:val="left"/>
      <w:pPr>
        <w:tabs>
          <w:tab w:val="num" w:pos="2877"/>
        </w:tabs>
        <w:ind w:left="1941" w:hanging="1584"/>
      </w:pPr>
      <w:rPr>
        <w:rFonts w:cs="Times New Roman" w:hint="default"/>
      </w:rPr>
    </w:lvl>
  </w:abstractNum>
  <w:abstractNum w:abstractNumId="10">
    <w:nsid w:val="33335C3F"/>
    <w:multiLevelType w:val="multilevel"/>
    <w:tmpl w:val="58CE3A2A"/>
    <w:lvl w:ilvl="0">
      <w:start w:val="1"/>
      <w:numFmt w:val="decimal"/>
      <w:pStyle w:val="21"/>
      <w:lvlText w:val="%1.1.1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1">
      <w:start w:val="1"/>
      <w:numFmt w:val="decimal"/>
      <w:lvlText w:val="%1.%2.1.1"/>
      <w:lvlJc w:val="left"/>
      <w:pPr>
        <w:tabs>
          <w:tab w:val="num" w:pos="933"/>
        </w:tabs>
        <w:ind w:left="933" w:hanging="933"/>
      </w:pPr>
      <w:rPr>
        <w:rFonts w:cs="Times New Roman" w:hint="default"/>
      </w:rPr>
    </w:lvl>
    <w:lvl w:ilvl="2">
      <w:start w:val="1"/>
      <w:numFmt w:val="decimal"/>
      <w:lvlText w:val="%1.%2.%3.1"/>
      <w:lvlJc w:val="left"/>
      <w:pPr>
        <w:tabs>
          <w:tab w:val="num" w:pos="1077"/>
        </w:tabs>
        <w:ind w:left="1077" w:hanging="720"/>
      </w:pPr>
      <w:rPr>
        <w:rFonts w:cs="Times New Roman" w:hint="default"/>
      </w:rPr>
    </w:lvl>
    <w:lvl w:ilvl="3">
      <w:start w:val="1"/>
      <w:numFmt w:val="decimal"/>
      <w:lvlText w:val="%1.%2.%3.%4.1"/>
      <w:lvlJc w:val="left"/>
      <w:pPr>
        <w:tabs>
          <w:tab w:val="num" w:pos="1437"/>
        </w:tabs>
        <w:ind w:left="1221" w:hanging="864"/>
      </w:pPr>
      <w:rPr>
        <w:rFonts w:cs="Times New Roman" w:hint="default"/>
      </w:rPr>
    </w:lvl>
    <w:lvl w:ilvl="4">
      <w:start w:val="1"/>
      <w:numFmt w:val="decimal"/>
      <w:lvlText w:val="%1.%2.%3.%4.%5.1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lvlText w:val="%1.%2.%3.%4.%5.%6.1"/>
      <w:lvlJc w:val="left"/>
      <w:pPr>
        <w:tabs>
          <w:tab w:val="num" w:pos="2157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lvlText w:val="%1.%2.%3.%4.%5.%6.%7.1"/>
      <w:lvlJc w:val="left"/>
      <w:pPr>
        <w:tabs>
          <w:tab w:val="num" w:pos="2157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lvlText w:val="%1.%2.%3.%4.%5.%6.%7.%8.1"/>
      <w:lvlJc w:val="left"/>
      <w:pPr>
        <w:tabs>
          <w:tab w:val="num" w:pos="251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lvlText w:val="%1.%2.%3.%4.%5.%6.%7.%8.%9.1"/>
      <w:lvlJc w:val="left"/>
      <w:pPr>
        <w:tabs>
          <w:tab w:val="num" w:pos="2877"/>
        </w:tabs>
        <w:ind w:left="1941" w:hanging="1584"/>
      </w:pPr>
      <w:rPr>
        <w:rFonts w:cs="Times New Roman" w:hint="default"/>
      </w:rPr>
    </w:lvl>
  </w:abstractNum>
  <w:abstractNum w:abstractNumId="11">
    <w:nsid w:val="3337088D"/>
    <w:multiLevelType w:val="hybridMultilevel"/>
    <w:tmpl w:val="31ACDEBA"/>
    <w:lvl w:ilvl="0" w:tplc="FE7CA8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37C53A1"/>
    <w:multiLevelType w:val="hybridMultilevel"/>
    <w:tmpl w:val="C7DCC474"/>
    <w:lvl w:ilvl="0" w:tplc="C30C1598">
      <w:start w:val="1"/>
      <w:numFmt w:val="decimal"/>
      <w:pStyle w:val="10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33C0A36C">
      <w:start w:val="1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816DC9"/>
    <w:multiLevelType w:val="multilevel"/>
    <w:tmpl w:val="8C204EA6"/>
    <w:lvl w:ilvl="0">
      <w:start w:val="1"/>
      <w:numFmt w:val="decimal"/>
      <w:pStyle w:val="12"/>
      <w:lvlText w:val="%1"/>
      <w:lvlJc w:val="left"/>
      <w:pPr>
        <w:tabs>
          <w:tab w:val="num" w:pos="747"/>
        </w:tabs>
        <w:ind w:left="74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933"/>
      </w:pPr>
      <w:rPr>
        <w:rFonts w:cs="Times New Roman" w:hint="default"/>
      </w:rPr>
    </w:lvl>
    <w:lvl w:ilvl="2">
      <w:start w:val="1"/>
      <w:numFmt w:val="decimal"/>
      <w:pStyle w:val="2"/>
      <w:lvlText w:val="%1.%2.%3"/>
      <w:lvlJc w:val="left"/>
      <w:pPr>
        <w:tabs>
          <w:tab w:val="num" w:pos="936"/>
        </w:tabs>
        <w:ind w:left="936" w:hanging="93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cs="Times New Roman" w:hint="default"/>
      </w:rPr>
    </w:lvl>
  </w:abstractNum>
  <w:abstractNum w:abstractNumId="14">
    <w:nsid w:val="3B207394"/>
    <w:multiLevelType w:val="multilevel"/>
    <w:tmpl w:val="C42A1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E02E08"/>
    <w:multiLevelType w:val="hybridMultilevel"/>
    <w:tmpl w:val="3884777A"/>
    <w:lvl w:ilvl="0" w:tplc="E2B842E8">
      <w:start w:val="1"/>
      <w:numFmt w:val="bullet"/>
      <w:pStyle w:val="20"/>
      <w:lvlText w:val=""/>
      <w:lvlJc w:val="left"/>
      <w:pPr>
        <w:tabs>
          <w:tab w:val="num" w:pos="709"/>
        </w:tabs>
        <w:ind w:left="709" w:hanging="352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7A3B8E"/>
    <w:multiLevelType w:val="hybridMultilevel"/>
    <w:tmpl w:val="5B3A3D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D01B29"/>
    <w:multiLevelType w:val="multilevel"/>
    <w:tmpl w:val="42982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B46E17"/>
    <w:multiLevelType w:val="hybridMultilevel"/>
    <w:tmpl w:val="7698394E"/>
    <w:lvl w:ilvl="0" w:tplc="B59488AE">
      <w:start w:val="1"/>
      <w:numFmt w:val="upperRoman"/>
      <w:pStyle w:val="13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19">
    <w:nsid w:val="54F61984"/>
    <w:multiLevelType w:val="hybridMultilevel"/>
    <w:tmpl w:val="45A2A4E8"/>
    <w:lvl w:ilvl="0" w:tplc="FFA4DD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590C82"/>
    <w:multiLevelType w:val="hybridMultilevel"/>
    <w:tmpl w:val="1C6CD5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CC6CCA"/>
    <w:multiLevelType w:val="hybridMultilevel"/>
    <w:tmpl w:val="C3E6C6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C140D9"/>
    <w:multiLevelType w:val="hybridMultilevel"/>
    <w:tmpl w:val="136EA9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D156576"/>
    <w:multiLevelType w:val="multilevel"/>
    <w:tmpl w:val="DF5E9C6C"/>
    <w:lvl w:ilvl="0">
      <w:start w:val="1"/>
      <w:numFmt w:val="decimal"/>
      <w:lvlText w:val="%1"/>
      <w:lvlJc w:val="left"/>
      <w:pPr>
        <w:tabs>
          <w:tab w:val="num" w:pos="1644"/>
        </w:tabs>
        <w:ind w:left="1644" w:hanging="93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41"/>
        </w:tabs>
        <w:ind w:left="1641" w:hanging="933"/>
      </w:pPr>
      <w:rPr>
        <w:rFonts w:cs="Times New Roman"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1"/>
      <w:lvlJc w:val="left"/>
      <w:pPr>
        <w:tabs>
          <w:tab w:val="num" w:pos="2145"/>
        </w:tabs>
        <w:ind w:left="1929" w:hanging="864"/>
      </w:pPr>
      <w:rPr>
        <w:rFonts w:cs="Times New Roman" w:hint="default"/>
      </w:rPr>
    </w:lvl>
    <w:lvl w:ilvl="4">
      <w:start w:val="1"/>
      <w:numFmt w:val="decimal"/>
      <w:lvlText w:val="%1.%2.%3.%4.%5.1"/>
      <w:lvlJc w:val="left"/>
      <w:pPr>
        <w:tabs>
          <w:tab w:val="num" w:pos="2073"/>
        </w:tabs>
        <w:ind w:left="2073" w:hanging="1008"/>
      </w:pPr>
      <w:rPr>
        <w:rFonts w:cs="Times New Roman" w:hint="default"/>
      </w:rPr>
    </w:lvl>
    <w:lvl w:ilvl="5">
      <w:start w:val="1"/>
      <w:numFmt w:val="decimal"/>
      <w:lvlText w:val="%1.%2.%3.%4.%5.%6.1"/>
      <w:lvlJc w:val="left"/>
      <w:pPr>
        <w:tabs>
          <w:tab w:val="num" w:pos="2865"/>
        </w:tabs>
        <w:ind w:left="2217" w:hanging="1152"/>
      </w:pPr>
      <w:rPr>
        <w:rFonts w:cs="Times New Roman" w:hint="default"/>
      </w:rPr>
    </w:lvl>
    <w:lvl w:ilvl="6">
      <w:start w:val="1"/>
      <w:numFmt w:val="decimal"/>
      <w:lvlText w:val="%1.%2.%3.%4.%5.%6.%7.1"/>
      <w:lvlJc w:val="left"/>
      <w:pPr>
        <w:tabs>
          <w:tab w:val="num" w:pos="2865"/>
        </w:tabs>
        <w:ind w:left="2361" w:hanging="1296"/>
      </w:pPr>
      <w:rPr>
        <w:rFonts w:cs="Times New Roman" w:hint="default"/>
      </w:rPr>
    </w:lvl>
    <w:lvl w:ilvl="7">
      <w:start w:val="1"/>
      <w:numFmt w:val="decimal"/>
      <w:lvlText w:val="%1.%2.%3.%4.%5.%6.%7.%8.1"/>
      <w:lvlJc w:val="left"/>
      <w:pPr>
        <w:tabs>
          <w:tab w:val="num" w:pos="3225"/>
        </w:tabs>
        <w:ind w:left="2505" w:hanging="1440"/>
      </w:pPr>
      <w:rPr>
        <w:rFonts w:cs="Times New Roman" w:hint="default"/>
      </w:rPr>
    </w:lvl>
    <w:lvl w:ilvl="8">
      <w:start w:val="1"/>
      <w:numFmt w:val="decimal"/>
      <w:lvlText w:val="%1.%2.%3.%4.%5.%6.%7.%8.%9.1"/>
      <w:lvlJc w:val="left"/>
      <w:pPr>
        <w:tabs>
          <w:tab w:val="num" w:pos="3585"/>
        </w:tabs>
        <w:ind w:left="2649" w:hanging="1584"/>
      </w:pPr>
      <w:rPr>
        <w:rFonts w:cs="Times New Roman" w:hint="default"/>
      </w:rPr>
    </w:lvl>
  </w:abstractNum>
  <w:abstractNum w:abstractNumId="24">
    <w:nsid w:val="7F315C52"/>
    <w:multiLevelType w:val="multilevel"/>
    <w:tmpl w:val="087E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10"/>
  </w:num>
  <w:num w:numId="5">
    <w:abstractNumId w:val="13"/>
  </w:num>
  <w:num w:numId="6">
    <w:abstractNumId w:val="22"/>
  </w:num>
  <w:num w:numId="7">
    <w:abstractNumId w:val="21"/>
  </w:num>
  <w:num w:numId="8">
    <w:abstractNumId w:val="20"/>
  </w:num>
  <w:num w:numId="9">
    <w:abstractNumId w:val="1"/>
  </w:num>
  <w:num w:numId="10">
    <w:abstractNumId w:val="5"/>
  </w:num>
  <w:num w:numId="11">
    <w:abstractNumId w:val="19"/>
  </w:num>
  <w:num w:numId="12">
    <w:abstractNumId w:val="9"/>
  </w:num>
  <w:num w:numId="13">
    <w:abstractNumId w:val="23"/>
  </w:num>
  <w:num w:numId="14">
    <w:abstractNumId w:val="12"/>
    <w:lvlOverride w:ilvl="0">
      <w:startOverride w:val="1"/>
    </w:lvlOverride>
  </w:num>
  <w:num w:numId="15">
    <w:abstractNumId w:val="12"/>
    <w:lvlOverride w:ilvl="0">
      <w:startOverride w:val="1"/>
    </w:lvlOverride>
  </w:num>
  <w:num w:numId="16">
    <w:abstractNumId w:val="12"/>
    <w:lvlOverride w:ilvl="0">
      <w:startOverride w:val="1"/>
    </w:lvlOverride>
  </w:num>
  <w:num w:numId="17">
    <w:abstractNumId w:val="12"/>
    <w:lvlOverride w:ilvl="0">
      <w:startOverride w:val="1"/>
    </w:lvlOverride>
  </w:num>
  <w:num w:numId="18">
    <w:abstractNumId w:val="12"/>
  </w:num>
  <w:num w:numId="19">
    <w:abstractNumId w:val="12"/>
    <w:lvlOverride w:ilvl="0">
      <w:startOverride w:val="1"/>
    </w:lvlOverride>
  </w:num>
  <w:num w:numId="20">
    <w:abstractNumId w:val="16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4"/>
    </w:lvlOverride>
  </w:num>
  <w:num w:numId="22">
    <w:abstractNumId w:val="17"/>
  </w:num>
  <w:num w:numId="23">
    <w:abstractNumId w:val="24"/>
  </w:num>
  <w:num w:numId="24">
    <w:abstractNumId w:val="7"/>
  </w:num>
  <w:num w:numId="25">
    <w:abstractNumId w:val="8"/>
  </w:num>
  <w:num w:numId="26">
    <w:abstractNumId w:val="2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6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28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30"/>
    </w:lvlOverride>
  </w:num>
  <w:num w:numId="30">
    <w:abstractNumId w:val="11"/>
  </w:num>
  <w:num w:numId="31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4"/>
  </w:num>
  <w:num w:numId="33">
    <w:abstractNumId w:val="3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4D16"/>
    <w:rsid w:val="00004D9C"/>
    <w:rsid w:val="00025678"/>
    <w:rsid w:val="00031111"/>
    <w:rsid w:val="00033550"/>
    <w:rsid w:val="00050D84"/>
    <w:rsid w:val="0005280F"/>
    <w:rsid w:val="0005354C"/>
    <w:rsid w:val="00062FA8"/>
    <w:rsid w:val="00066979"/>
    <w:rsid w:val="000812CC"/>
    <w:rsid w:val="00090CDD"/>
    <w:rsid w:val="00092EC7"/>
    <w:rsid w:val="0009730C"/>
    <w:rsid w:val="000A060A"/>
    <w:rsid w:val="000B151D"/>
    <w:rsid w:val="000B4D6F"/>
    <w:rsid w:val="000C527D"/>
    <w:rsid w:val="000C7125"/>
    <w:rsid w:val="000D10AC"/>
    <w:rsid w:val="000D34F5"/>
    <w:rsid w:val="000E4898"/>
    <w:rsid w:val="000E4BA6"/>
    <w:rsid w:val="000E5094"/>
    <w:rsid w:val="000E61AF"/>
    <w:rsid w:val="00116174"/>
    <w:rsid w:val="00122167"/>
    <w:rsid w:val="00144006"/>
    <w:rsid w:val="00154830"/>
    <w:rsid w:val="00154F6F"/>
    <w:rsid w:val="00156518"/>
    <w:rsid w:val="0016166C"/>
    <w:rsid w:val="00163AE0"/>
    <w:rsid w:val="00167F0C"/>
    <w:rsid w:val="00186114"/>
    <w:rsid w:val="001877BE"/>
    <w:rsid w:val="0019064A"/>
    <w:rsid w:val="00193449"/>
    <w:rsid w:val="001934AE"/>
    <w:rsid w:val="001A2A04"/>
    <w:rsid w:val="001A2B0A"/>
    <w:rsid w:val="001A54ED"/>
    <w:rsid w:val="001A65FE"/>
    <w:rsid w:val="001A78CB"/>
    <w:rsid w:val="001C0F68"/>
    <w:rsid w:val="001C4AC8"/>
    <w:rsid w:val="001D53FD"/>
    <w:rsid w:val="001F5DAA"/>
    <w:rsid w:val="001F6133"/>
    <w:rsid w:val="002104C7"/>
    <w:rsid w:val="00211CF0"/>
    <w:rsid w:val="0022363D"/>
    <w:rsid w:val="00224B6F"/>
    <w:rsid w:val="00230E97"/>
    <w:rsid w:val="002458A2"/>
    <w:rsid w:val="00246F7E"/>
    <w:rsid w:val="00255B58"/>
    <w:rsid w:val="002579AD"/>
    <w:rsid w:val="00267ADF"/>
    <w:rsid w:val="0027103E"/>
    <w:rsid w:val="00281FD3"/>
    <w:rsid w:val="00283110"/>
    <w:rsid w:val="002845C7"/>
    <w:rsid w:val="002A01C8"/>
    <w:rsid w:val="002A2CCD"/>
    <w:rsid w:val="002B06CB"/>
    <w:rsid w:val="002C1EEA"/>
    <w:rsid w:val="002C2CDC"/>
    <w:rsid w:val="002C2D43"/>
    <w:rsid w:val="002C43F1"/>
    <w:rsid w:val="002D21C9"/>
    <w:rsid w:val="002D6013"/>
    <w:rsid w:val="002E2723"/>
    <w:rsid w:val="002E5404"/>
    <w:rsid w:val="002E5BDD"/>
    <w:rsid w:val="002F3A0D"/>
    <w:rsid w:val="002F641F"/>
    <w:rsid w:val="00307412"/>
    <w:rsid w:val="0031109A"/>
    <w:rsid w:val="00311FE2"/>
    <w:rsid w:val="003349B0"/>
    <w:rsid w:val="003408FC"/>
    <w:rsid w:val="00341CBF"/>
    <w:rsid w:val="003528A7"/>
    <w:rsid w:val="003553FB"/>
    <w:rsid w:val="00360167"/>
    <w:rsid w:val="003637DF"/>
    <w:rsid w:val="00364356"/>
    <w:rsid w:val="00367A61"/>
    <w:rsid w:val="00376268"/>
    <w:rsid w:val="00380442"/>
    <w:rsid w:val="00380D11"/>
    <w:rsid w:val="00381763"/>
    <w:rsid w:val="00382974"/>
    <w:rsid w:val="00395E82"/>
    <w:rsid w:val="003963AE"/>
    <w:rsid w:val="00397BE5"/>
    <w:rsid w:val="003A0713"/>
    <w:rsid w:val="003A2A11"/>
    <w:rsid w:val="003B42E2"/>
    <w:rsid w:val="003B45D6"/>
    <w:rsid w:val="003B6721"/>
    <w:rsid w:val="003D41B0"/>
    <w:rsid w:val="003E2873"/>
    <w:rsid w:val="003F1531"/>
    <w:rsid w:val="003F1544"/>
    <w:rsid w:val="003F30E5"/>
    <w:rsid w:val="003F7EBA"/>
    <w:rsid w:val="00403630"/>
    <w:rsid w:val="00406C84"/>
    <w:rsid w:val="004075E3"/>
    <w:rsid w:val="004111B8"/>
    <w:rsid w:val="00412470"/>
    <w:rsid w:val="0041450A"/>
    <w:rsid w:val="004212A4"/>
    <w:rsid w:val="004249EC"/>
    <w:rsid w:val="00425561"/>
    <w:rsid w:val="004325E9"/>
    <w:rsid w:val="0043336F"/>
    <w:rsid w:val="004344EA"/>
    <w:rsid w:val="0044157B"/>
    <w:rsid w:val="00457EC4"/>
    <w:rsid w:val="00461839"/>
    <w:rsid w:val="00462423"/>
    <w:rsid w:val="00464EF1"/>
    <w:rsid w:val="00465E13"/>
    <w:rsid w:val="00473C43"/>
    <w:rsid w:val="00476961"/>
    <w:rsid w:val="0048231D"/>
    <w:rsid w:val="004931CF"/>
    <w:rsid w:val="004A6E7F"/>
    <w:rsid w:val="004B1E7C"/>
    <w:rsid w:val="004B2FFE"/>
    <w:rsid w:val="004B42D6"/>
    <w:rsid w:val="004C0957"/>
    <w:rsid w:val="004D05C1"/>
    <w:rsid w:val="004D1146"/>
    <w:rsid w:val="004D217A"/>
    <w:rsid w:val="004D64ED"/>
    <w:rsid w:val="004E08A4"/>
    <w:rsid w:val="004E56EE"/>
    <w:rsid w:val="004F03A0"/>
    <w:rsid w:val="004F3539"/>
    <w:rsid w:val="004F4BC1"/>
    <w:rsid w:val="005017FE"/>
    <w:rsid w:val="0051089F"/>
    <w:rsid w:val="00513866"/>
    <w:rsid w:val="00516727"/>
    <w:rsid w:val="005235D2"/>
    <w:rsid w:val="00523B81"/>
    <w:rsid w:val="00531359"/>
    <w:rsid w:val="00535C05"/>
    <w:rsid w:val="00554405"/>
    <w:rsid w:val="00555818"/>
    <w:rsid w:val="005576DB"/>
    <w:rsid w:val="0057005E"/>
    <w:rsid w:val="005811A1"/>
    <w:rsid w:val="00583286"/>
    <w:rsid w:val="00583A45"/>
    <w:rsid w:val="0059373A"/>
    <w:rsid w:val="005A2376"/>
    <w:rsid w:val="005B0264"/>
    <w:rsid w:val="005B1D5D"/>
    <w:rsid w:val="005B79E0"/>
    <w:rsid w:val="005C7279"/>
    <w:rsid w:val="005D4D16"/>
    <w:rsid w:val="005D68A2"/>
    <w:rsid w:val="005E0E2E"/>
    <w:rsid w:val="005F3F4F"/>
    <w:rsid w:val="005F4CC0"/>
    <w:rsid w:val="005F6432"/>
    <w:rsid w:val="00617D9A"/>
    <w:rsid w:val="00626C18"/>
    <w:rsid w:val="0063225E"/>
    <w:rsid w:val="0064191B"/>
    <w:rsid w:val="006431C4"/>
    <w:rsid w:val="006506B1"/>
    <w:rsid w:val="00651BF5"/>
    <w:rsid w:val="0065474B"/>
    <w:rsid w:val="00656A27"/>
    <w:rsid w:val="00661D70"/>
    <w:rsid w:val="006673F2"/>
    <w:rsid w:val="0066761D"/>
    <w:rsid w:val="00670EC7"/>
    <w:rsid w:val="00674B57"/>
    <w:rsid w:val="0067519F"/>
    <w:rsid w:val="006855A5"/>
    <w:rsid w:val="006A0EE4"/>
    <w:rsid w:val="006A3335"/>
    <w:rsid w:val="006B180B"/>
    <w:rsid w:val="006B7177"/>
    <w:rsid w:val="006C13B0"/>
    <w:rsid w:val="006D11BE"/>
    <w:rsid w:val="006D1589"/>
    <w:rsid w:val="006E1B14"/>
    <w:rsid w:val="006E36F8"/>
    <w:rsid w:val="00700A1E"/>
    <w:rsid w:val="00714B3D"/>
    <w:rsid w:val="00716C62"/>
    <w:rsid w:val="007308E2"/>
    <w:rsid w:val="00731E5F"/>
    <w:rsid w:val="00732E40"/>
    <w:rsid w:val="00733010"/>
    <w:rsid w:val="0074271E"/>
    <w:rsid w:val="007440D2"/>
    <w:rsid w:val="007444F5"/>
    <w:rsid w:val="007447AD"/>
    <w:rsid w:val="00745F97"/>
    <w:rsid w:val="00756C5D"/>
    <w:rsid w:val="00760C49"/>
    <w:rsid w:val="0076206C"/>
    <w:rsid w:val="0076253B"/>
    <w:rsid w:val="007634C5"/>
    <w:rsid w:val="00775EAB"/>
    <w:rsid w:val="00781084"/>
    <w:rsid w:val="00785495"/>
    <w:rsid w:val="0079783B"/>
    <w:rsid w:val="007B48CA"/>
    <w:rsid w:val="007C321D"/>
    <w:rsid w:val="007C5664"/>
    <w:rsid w:val="007C7BBB"/>
    <w:rsid w:val="007D57D9"/>
    <w:rsid w:val="007E0BED"/>
    <w:rsid w:val="007F486B"/>
    <w:rsid w:val="007F616D"/>
    <w:rsid w:val="008018C6"/>
    <w:rsid w:val="008032E2"/>
    <w:rsid w:val="008042A4"/>
    <w:rsid w:val="00807547"/>
    <w:rsid w:val="008136ED"/>
    <w:rsid w:val="00817BD9"/>
    <w:rsid w:val="00820150"/>
    <w:rsid w:val="00821E11"/>
    <w:rsid w:val="00822F87"/>
    <w:rsid w:val="008311C3"/>
    <w:rsid w:val="008375D5"/>
    <w:rsid w:val="00842B6C"/>
    <w:rsid w:val="0084363C"/>
    <w:rsid w:val="008467B6"/>
    <w:rsid w:val="008539E6"/>
    <w:rsid w:val="00864EC0"/>
    <w:rsid w:val="0087704C"/>
    <w:rsid w:val="008801F7"/>
    <w:rsid w:val="00890F48"/>
    <w:rsid w:val="008911E6"/>
    <w:rsid w:val="00892D27"/>
    <w:rsid w:val="008A50D9"/>
    <w:rsid w:val="008A7EB0"/>
    <w:rsid w:val="008B5CB4"/>
    <w:rsid w:val="008C3C7B"/>
    <w:rsid w:val="008D4BF1"/>
    <w:rsid w:val="008F4C0C"/>
    <w:rsid w:val="008F6F00"/>
    <w:rsid w:val="00902FE4"/>
    <w:rsid w:val="0090544B"/>
    <w:rsid w:val="009134A6"/>
    <w:rsid w:val="00913F1C"/>
    <w:rsid w:val="009162F7"/>
    <w:rsid w:val="00920516"/>
    <w:rsid w:val="00921B65"/>
    <w:rsid w:val="00922718"/>
    <w:rsid w:val="00925D3F"/>
    <w:rsid w:val="00930612"/>
    <w:rsid w:val="009416D3"/>
    <w:rsid w:val="009555C8"/>
    <w:rsid w:val="00963138"/>
    <w:rsid w:val="0096596A"/>
    <w:rsid w:val="00973FFD"/>
    <w:rsid w:val="009962F6"/>
    <w:rsid w:val="009A5E7A"/>
    <w:rsid w:val="009B334E"/>
    <w:rsid w:val="009B4385"/>
    <w:rsid w:val="009B7A70"/>
    <w:rsid w:val="009C67D2"/>
    <w:rsid w:val="009C7170"/>
    <w:rsid w:val="009E1BE0"/>
    <w:rsid w:val="009E33E0"/>
    <w:rsid w:val="009E6726"/>
    <w:rsid w:val="009E6E57"/>
    <w:rsid w:val="009F313A"/>
    <w:rsid w:val="009F748E"/>
    <w:rsid w:val="00A04323"/>
    <w:rsid w:val="00A1351A"/>
    <w:rsid w:val="00A1645B"/>
    <w:rsid w:val="00A2080A"/>
    <w:rsid w:val="00A30FCA"/>
    <w:rsid w:val="00A33E85"/>
    <w:rsid w:val="00A4290D"/>
    <w:rsid w:val="00A44D63"/>
    <w:rsid w:val="00A51281"/>
    <w:rsid w:val="00A545F8"/>
    <w:rsid w:val="00A57D49"/>
    <w:rsid w:val="00A63129"/>
    <w:rsid w:val="00A64895"/>
    <w:rsid w:val="00A67644"/>
    <w:rsid w:val="00A71A2B"/>
    <w:rsid w:val="00A72723"/>
    <w:rsid w:val="00A84EDA"/>
    <w:rsid w:val="00A90C88"/>
    <w:rsid w:val="00AC1F65"/>
    <w:rsid w:val="00AC2E00"/>
    <w:rsid w:val="00AC46AF"/>
    <w:rsid w:val="00AC6E59"/>
    <w:rsid w:val="00AC723A"/>
    <w:rsid w:val="00AD2D8E"/>
    <w:rsid w:val="00AD7352"/>
    <w:rsid w:val="00AE0D95"/>
    <w:rsid w:val="00AE2EEB"/>
    <w:rsid w:val="00AE332B"/>
    <w:rsid w:val="00AE3E07"/>
    <w:rsid w:val="00AE71C4"/>
    <w:rsid w:val="00AE76F8"/>
    <w:rsid w:val="00B024F3"/>
    <w:rsid w:val="00B10975"/>
    <w:rsid w:val="00B12CE2"/>
    <w:rsid w:val="00B31921"/>
    <w:rsid w:val="00B366F7"/>
    <w:rsid w:val="00B47676"/>
    <w:rsid w:val="00B50C42"/>
    <w:rsid w:val="00B57D09"/>
    <w:rsid w:val="00B61336"/>
    <w:rsid w:val="00B7134C"/>
    <w:rsid w:val="00B721E2"/>
    <w:rsid w:val="00B72F9E"/>
    <w:rsid w:val="00B820ED"/>
    <w:rsid w:val="00B836D8"/>
    <w:rsid w:val="00B8659A"/>
    <w:rsid w:val="00B901D4"/>
    <w:rsid w:val="00B9501B"/>
    <w:rsid w:val="00BA2FB9"/>
    <w:rsid w:val="00BA2FEB"/>
    <w:rsid w:val="00BA6418"/>
    <w:rsid w:val="00BA7E77"/>
    <w:rsid w:val="00BB2C67"/>
    <w:rsid w:val="00BC38E3"/>
    <w:rsid w:val="00BC69BB"/>
    <w:rsid w:val="00BD5BB5"/>
    <w:rsid w:val="00BD6299"/>
    <w:rsid w:val="00BE0016"/>
    <w:rsid w:val="00BE01BB"/>
    <w:rsid w:val="00BE1B4B"/>
    <w:rsid w:val="00BE2987"/>
    <w:rsid w:val="00BE6787"/>
    <w:rsid w:val="00BF3B55"/>
    <w:rsid w:val="00C048EA"/>
    <w:rsid w:val="00C13F79"/>
    <w:rsid w:val="00C17EDA"/>
    <w:rsid w:val="00C211D5"/>
    <w:rsid w:val="00C2602B"/>
    <w:rsid w:val="00C328EC"/>
    <w:rsid w:val="00C354EA"/>
    <w:rsid w:val="00C35E87"/>
    <w:rsid w:val="00C57F04"/>
    <w:rsid w:val="00C6458A"/>
    <w:rsid w:val="00C65017"/>
    <w:rsid w:val="00C71DF6"/>
    <w:rsid w:val="00C964CA"/>
    <w:rsid w:val="00CA108B"/>
    <w:rsid w:val="00CA4CD8"/>
    <w:rsid w:val="00CB299D"/>
    <w:rsid w:val="00CC0659"/>
    <w:rsid w:val="00CC237A"/>
    <w:rsid w:val="00CC2C9B"/>
    <w:rsid w:val="00CC4ADF"/>
    <w:rsid w:val="00CD0B00"/>
    <w:rsid w:val="00CD18BF"/>
    <w:rsid w:val="00CE1AE0"/>
    <w:rsid w:val="00CF45DD"/>
    <w:rsid w:val="00CF5834"/>
    <w:rsid w:val="00D015F7"/>
    <w:rsid w:val="00D14D52"/>
    <w:rsid w:val="00D22F61"/>
    <w:rsid w:val="00D23D47"/>
    <w:rsid w:val="00D2737C"/>
    <w:rsid w:val="00D33CA2"/>
    <w:rsid w:val="00D37384"/>
    <w:rsid w:val="00D4700F"/>
    <w:rsid w:val="00D47822"/>
    <w:rsid w:val="00D51A43"/>
    <w:rsid w:val="00D51B98"/>
    <w:rsid w:val="00D64E50"/>
    <w:rsid w:val="00D77155"/>
    <w:rsid w:val="00D77992"/>
    <w:rsid w:val="00D86E3C"/>
    <w:rsid w:val="00D91CBC"/>
    <w:rsid w:val="00D97C88"/>
    <w:rsid w:val="00DA06A8"/>
    <w:rsid w:val="00DA0D3B"/>
    <w:rsid w:val="00DA4333"/>
    <w:rsid w:val="00DA7ED6"/>
    <w:rsid w:val="00DB1B3E"/>
    <w:rsid w:val="00DB2027"/>
    <w:rsid w:val="00DB4D2B"/>
    <w:rsid w:val="00DC0356"/>
    <w:rsid w:val="00DC4E5D"/>
    <w:rsid w:val="00DC6D59"/>
    <w:rsid w:val="00DD6E67"/>
    <w:rsid w:val="00DE1FF7"/>
    <w:rsid w:val="00DE5EB9"/>
    <w:rsid w:val="00E05794"/>
    <w:rsid w:val="00E065E3"/>
    <w:rsid w:val="00E17714"/>
    <w:rsid w:val="00E26D74"/>
    <w:rsid w:val="00E30C90"/>
    <w:rsid w:val="00E5011E"/>
    <w:rsid w:val="00E5113A"/>
    <w:rsid w:val="00E57912"/>
    <w:rsid w:val="00E66A47"/>
    <w:rsid w:val="00E80F82"/>
    <w:rsid w:val="00E82330"/>
    <w:rsid w:val="00E9228A"/>
    <w:rsid w:val="00E933D6"/>
    <w:rsid w:val="00E95D78"/>
    <w:rsid w:val="00E97902"/>
    <w:rsid w:val="00EB1C4F"/>
    <w:rsid w:val="00EB4F16"/>
    <w:rsid w:val="00EB5ABC"/>
    <w:rsid w:val="00EB6CFC"/>
    <w:rsid w:val="00EB70E8"/>
    <w:rsid w:val="00EC461D"/>
    <w:rsid w:val="00EC5F33"/>
    <w:rsid w:val="00ED7CA7"/>
    <w:rsid w:val="00EE5325"/>
    <w:rsid w:val="00EF0255"/>
    <w:rsid w:val="00EF58F6"/>
    <w:rsid w:val="00F00BC2"/>
    <w:rsid w:val="00F034D8"/>
    <w:rsid w:val="00F11B0B"/>
    <w:rsid w:val="00F13A59"/>
    <w:rsid w:val="00F15584"/>
    <w:rsid w:val="00F16B42"/>
    <w:rsid w:val="00F17B97"/>
    <w:rsid w:val="00F21F6C"/>
    <w:rsid w:val="00F3362E"/>
    <w:rsid w:val="00F35033"/>
    <w:rsid w:val="00F36356"/>
    <w:rsid w:val="00F43D51"/>
    <w:rsid w:val="00F45E5D"/>
    <w:rsid w:val="00F5050E"/>
    <w:rsid w:val="00F568AD"/>
    <w:rsid w:val="00F61E3E"/>
    <w:rsid w:val="00F62B17"/>
    <w:rsid w:val="00F70B61"/>
    <w:rsid w:val="00F72D0C"/>
    <w:rsid w:val="00F75E23"/>
    <w:rsid w:val="00F82A6A"/>
    <w:rsid w:val="00F84785"/>
    <w:rsid w:val="00F93D94"/>
    <w:rsid w:val="00F97992"/>
    <w:rsid w:val="00FA07DD"/>
    <w:rsid w:val="00FA0F87"/>
    <w:rsid w:val="00FA409E"/>
    <w:rsid w:val="00FB755F"/>
    <w:rsid w:val="00FC37F3"/>
    <w:rsid w:val="00FC67A8"/>
    <w:rsid w:val="00FD40F2"/>
    <w:rsid w:val="00FE7EF7"/>
    <w:rsid w:val="00FF7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4D16"/>
    <w:rPr>
      <w:sz w:val="24"/>
      <w:szCs w:val="24"/>
    </w:rPr>
  </w:style>
  <w:style w:type="paragraph" w:styleId="12">
    <w:name w:val="heading 1"/>
    <w:aliases w:val=".,H1,Название спецификации,. Знак,H1 Знак,Chapter Headline,Заголовок 1 Знак1 Знак Знак,. Знак1 Знак Знак,H1 Знак1 Знак Знак,Название спецификации Знак1 Знак Знак,Заголовок 1 Знак Знак Знак Знак,Справа:  0,47 см,. Ch"/>
    <w:basedOn w:val="a0"/>
    <w:next w:val="a0"/>
    <w:qFormat/>
    <w:rsid w:val="00154F6F"/>
    <w:pPr>
      <w:keepNext/>
      <w:numPr>
        <w:numId w:val="5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H2,h2,Numbered text 3,Раздел,2,2 headline,h,headline,H2 Знак,h2 Знак,Самостоятельный раздел + Слева:  0,63 см,Первая строка:  0,95 см....,Subhead A,H21,H22,H23,H24,H25,H26,H27,H28,H29,H210,H211,H221,H231,H241,H251,H261,h Зна"/>
    <w:basedOn w:val="a0"/>
    <w:next w:val="a0"/>
    <w:qFormat/>
    <w:rsid w:val="00154F6F"/>
    <w:pPr>
      <w:keepNext/>
      <w:numPr>
        <w:ilvl w:val="2"/>
        <w:numId w:val="5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0"/>
    <w:next w:val="a0"/>
    <w:qFormat/>
    <w:rsid w:val="001A2B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0">
    <w:name w:val="маркерованный 2"/>
    <w:basedOn w:val="a0"/>
    <w:rsid w:val="00531359"/>
    <w:pPr>
      <w:numPr>
        <w:numId w:val="1"/>
      </w:numPr>
      <w:spacing w:line="360" w:lineRule="auto"/>
    </w:pPr>
  </w:style>
  <w:style w:type="paragraph" w:customStyle="1" w:styleId="1">
    <w:name w:val="маркерованный 1"/>
    <w:basedOn w:val="a0"/>
    <w:rsid w:val="00F62B17"/>
    <w:pPr>
      <w:numPr>
        <w:numId w:val="2"/>
      </w:numPr>
    </w:pPr>
  </w:style>
  <w:style w:type="paragraph" w:customStyle="1" w:styleId="11">
    <w:name w:val="Нумерованный список 1.1"/>
    <w:basedOn w:val="a0"/>
    <w:rsid w:val="00CA108B"/>
    <w:pPr>
      <w:numPr>
        <w:numId w:val="3"/>
      </w:numPr>
      <w:spacing w:line="360" w:lineRule="auto"/>
    </w:pPr>
  </w:style>
  <w:style w:type="paragraph" w:customStyle="1" w:styleId="21">
    <w:name w:val="Заголовок 2.1"/>
    <w:basedOn w:val="a0"/>
    <w:next w:val="a0"/>
    <w:rsid w:val="001A2B0A"/>
    <w:pPr>
      <w:numPr>
        <w:numId w:val="4"/>
      </w:numPr>
    </w:pPr>
    <w:rPr>
      <w:b/>
      <w:sz w:val="28"/>
    </w:rPr>
  </w:style>
  <w:style w:type="paragraph" w:styleId="a4">
    <w:name w:val="List Number"/>
    <w:basedOn w:val="a0"/>
    <w:rsid w:val="00AC2E00"/>
    <w:pPr>
      <w:spacing w:line="360" w:lineRule="auto"/>
    </w:pPr>
  </w:style>
  <w:style w:type="paragraph" w:customStyle="1" w:styleId="10">
    <w:name w:val="Нумерованный список 1"/>
    <w:basedOn w:val="a0"/>
    <w:rsid w:val="001A2B0A"/>
    <w:pPr>
      <w:numPr>
        <w:numId w:val="18"/>
      </w:numPr>
    </w:pPr>
  </w:style>
  <w:style w:type="paragraph" w:styleId="a5">
    <w:name w:val="Document Map"/>
    <w:basedOn w:val="a0"/>
    <w:semiHidden/>
    <w:rsid w:val="005D4D1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footer"/>
    <w:basedOn w:val="a0"/>
    <w:rsid w:val="005D4D16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5D4D16"/>
  </w:style>
  <w:style w:type="character" w:styleId="a8">
    <w:name w:val="Hyperlink"/>
    <w:rsid w:val="005D4D16"/>
    <w:rPr>
      <w:color w:val="0000FF"/>
      <w:u w:val="single"/>
    </w:rPr>
  </w:style>
  <w:style w:type="paragraph" w:styleId="a9">
    <w:name w:val="Body Text Indent"/>
    <w:basedOn w:val="a0"/>
    <w:link w:val="aa"/>
    <w:rsid w:val="005D4D16"/>
    <w:pPr>
      <w:ind w:left="426" w:firstLine="436"/>
      <w:jc w:val="both"/>
    </w:pPr>
    <w:rPr>
      <w:szCs w:val="20"/>
    </w:rPr>
  </w:style>
  <w:style w:type="paragraph" w:customStyle="1" w:styleId="abzac">
    <w:name w:val="abzac"/>
    <w:basedOn w:val="a0"/>
    <w:rsid w:val="005D4D16"/>
    <w:pPr>
      <w:ind w:left="200" w:right="200" w:firstLine="480"/>
      <w:jc w:val="both"/>
    </w:pPr>
  </w:style>
  <w:style w:type="paragraph" w:styleId="ab">
    <w:name w:val="Normal (Web)"/>
    <w:basedOn w:val="a0"/>
    <w:uiPriority w:val="99"/>
    <w:rsid w:val="005D4D16"/>
    <w:pPr>
      <w:spacing w:before="100" w:beforeAutospacing="1" w:after="100" w:afterAutospacing="1"/>
    </w:pPr>
  </w:style>
  <w:style w:type="paragraph" w:styleId="30">
    <w:name w:val="Body Text 3"/>
    <w:basedOn w:val="a0"/>
    <w:rsid w:val="005D4D16"/>
    <w:pPr>
      <w:spacing w:after="120"/>
    </w:pPr>
    <w:rPr>
      <w:sz w:val="16"/>
      <w:szCs w:val="16"/>
    </w:rPr>
  </w:style>
  <w:style w:type="paragraph" w:styleId="ac">
    <w:name w:val="header"/>
    <w:basedOn w:val="a0"/>
    <w:rsid w:val="005D4D16"/>
    <w:pPr>
      <w:tabs>
        <w:tab w:val="center" w:pos="4677"/>
        <w:tab w:val="right" w:pos="9355"/>
      </w:tabs>
    </w:pPr>
  </w:style>
  <w:style w:type="paragraph" w:styleId="ad">
    <w:name w:val="List Paragraph"/>
    <w:basedOn w:val="a4"/>
    <w:qFormat/>
    <w:rsid w:val="00AC2E00"/>
  </w:style>
  <w:style w:type="character" w:customStyle="1" w:styleId="aa">
    <w:name w:val="Основной текст с отступом Знак"/>
    <w:link w:val="a9"/>
    <w:rsid w:val="005D4D16"/>
    <w:rPr>
      <w:sz w:val="24"/>
      <w:lang w:val="ru-RU" w:eastAsia="ru-RU" w:bidi="ar-SA"/>
    </w:rPr>
  </w:style>
  <w:style w:type="paragraph" w:customStyle="1" w:styleId="a">
    <w:name w:val="Нумерованный"/>
    <w:basedOn w:val="a4"/>
    <w:next w:val="a0"/>
    <w:rsid w:val="00163AE0"/>
    <w:pPr>
      <w:numPr>
        <w:ilvl w:val="2"/>
        <w:numId w:val="13"/>
      </w:numPr>
    </w:pPr>
  </w:style>
  <w:style w:type="paragraph" w:customStyle="1" w:styleId="111120095">
    <w:name w:val="Стиль 1.1.1 Нумерованный + 12 пт Слева:  0 см Выступ:  095 см"/>
    <w:basedOn w:val="a0"/>
    <w:rsid w:val="00AC2E00"/>
    <w:pPr>
      <w:tabs>
        <w:tab w:val="num" w:pos="936"/>
      </w:tabs>
      <w:spacing w:line="360" w:lineRule="auto"/>
      <w:ind w:left="936" w:hanging="936"/>
      <w:jc w:val="both"/>
    </w:pPr>
    <w:rPr>
      <w:szCs w:val="20"/>
    </w:rPr>
  </w:style>
  <w:style w:type="paragraph" w:customStyle="1" w:styleId="ae">
    <w:name w:val="Знак"/>
    <w:basedOn w:val="a0"/>
    <w:rsid w:val="00D015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0"/>
    <w:link w:val="af0"/>
    <w:rsid w:val="007447A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7447AD"/>
    <w:rPr>
      <w:rFonts w:ascii="Tahoma" w:hAnsi="Tahoma" w:cs="Tahoma"/>
      <w:sz w:val="16"/>
      <w:szCs w:val="16"/>
    </w:rPr>
  </w:style>
  <w:style w:type="paragraph" w:customStyle="1" w:styleId="13">
    <w:name w:val="Основной шрифт абзаца1 Знак"/>
    <w:basedOn w:val="a0"/>
    <w:rsid w:val="0016166C"/>
    <w:pPr>
      <w:widowControl w:val="0"/>
      <w:numPr>
        <w:numId w:val="31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customStyle="1" w:styleId="s1">
    <w:name w:val="s_1"/>
    <w:basedOn w:val="a0"/>
    <w:rsid w:val="0074271E"/>
    <w:pPr>
      <w:spacing w:before="100" w:beforeAutospacing="1" w:after="100" w:afterAutospacing="1"/>
    </w:pPr>
  </w:style>
  <w:style w:type="paragraph" w:customStyle="1" w:styleId="s70">
    <w:name w:val="s_70"/>
    <w:basedOn w:val="a0"/>
    <w:rsid w:val="0074271E"/>
    <w:pPr>
      <w:spacing w:before="100" w:beforeAutospacing="1" w:after="100" w:afterAutospacing="1"/>
    </w:pPr>
  </w:style>
  <w:style w:type="character" w:customStyle="1" w:styleId="sfwc">
    <w:name w:val="sfwc"/>
    <w:basedOn w:val="a1"/>
    <w:rsid w:val="006D11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5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finansy.ru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sfinansy.ru/" TargetMode="External"/><Relationship Id="rId12" Type="http://schemas.openxmlformats.org/officeDocument/2006/relationships/hyperlink" Target="https://www.gosfinansy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finansy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gosfinans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finansy.ru/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mirnova_l\Application%20Data\Microsoft\&#1064;&#1072;&#1073;&#1083;&#1086;&#1085;&#1099;\&#1064;&#1072;&#1073;&#1083;&#1086;&#1085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Шаблоны</Template>
  <TotalTime>582</TotalTime>
  <Pages>1</Pages>
  <Words>2392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МИАЦ</Company>
  <LinksUpToDate>false</LinksUpToDate>
  <CharactersWithSpaces>16001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Алексей В. Пичушкин</dc:creator>
  <cp:lastModifiedBy>user</cp:lastModifiedBy>
  <cp:revision>31</cp:revision>
  <cp:lastPrinted>2019-04-24T11:52:00Z</cp:lastPrinted>
  <dcterms:created xsi:type="dcterms:W3CDTF">2018-07-12T12:31:00Z</dcterms:created>
  <dcterms:modified xsi:type="dcterms:W3CDTF">2023-08-21T09:47:00Z</dcterms:modified>
</cp:coreProperties>
</file>